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CE" w:rsidRPr="007E3988" w:rsidRDefault="00D722CE" w:rsidP="00CA349F">
      <w:pPr>
        <w:jc w:val="both"/>
        <w:rPr>
          <w:b/>
          <w:bCs/>
          <w:sz w:val="36"/>
          <w:szCs w:val="36"/>
        </w:rPr>
      </w:pPr>
    </w:p>
    <w:p w:rsidR="00D722CE" w:rsidRPr="007E3988" w:rsidRDefault="00D722CE" w:rsidP="00CA349F">
      <w:pPr>
        <w:jc w:val="both"/>
        <w:rPr>
          <w:b/>
          <w:bCs/>
          <w:sz w:val="36"/>
          <w:szCs w:val="36"/>
        </w:rPr>
      </w:pPr>
    </w:p>
    <w:p w:rsidR="00D722CE" w:rsidRPr="007E3988" w:rsidRDefault="00D722CE" w:rsidP="00CA349F">
      <w:pPr>
        <w:jc w:val="both"/>
        <w:rPr>
          <w:b/>
          <w:bCs/>
          <w:sz w:val="36"/>
          <w:szCs w:val="36"/>
        </w:rPr>
      </w:pPr>
    </w:p>
    <w:p w:rsidR="00D722CE" w:rsidRPr="007E3988" w:rsidRDefault="00D722CE" w:rsidP="00CA349F">
      <w:pPr>
        <w:jc w:val="both"/>
        <w:rPr>
          <w:b/>
          <w:bCs/>
          <w:sz w:val="36"/>
          <w:szCs w:val="36"/>
        </w:rPr>
      </w:pPr>
    </w:p>
    <w:p w:rsidR="00D722CE" w:rsidRPr="007E3988" w:rsidRDefault="00D722CE" w:rsidP="00CA349F">
      <w:pPr>
        <w:jc w:val="both"/>
        <w:rPr>
          <w:b/>
          <w:bCs/>
          <w:sz w:val="36"/>
          <w:szCs w:val="36"/>
        </w:rPr>
      </w:pPr>
    </w:p>
    <w:p w:rsidR="00D722CE" w:rsidRPr="007E3988" w:rsidRDefault="00D722CE" w:rsidP="00CA349F">
      <w:pPr>
        <w:jc w:val="both"/>
        <w:rPr>
          <w:b/>
          <w:bCs/>
          <w:sz w:val="36"/>
          <w:szCs w:val="36"/>
        </w:rPr>
      </w:pPr>
    </w:p>
    <w:p w:rsidR="00D722CE" w:rsidRPr="007E3988" w:rsidRDefault="00F209F1" w:rsidP="006B20C4">
      <w:pPr>
        <w:jc w:val="center"/>
        <w:rPr>
          <w:b/>
          <w:bCs/>
          <w:sz w:val="36"/>
          <w:szCs w:val="36"/>
        </w:rPr>
      </w:pPr>
      <w:r>
        <w:rPr>
          <w:b/>
          <w:bCs/>
          <w:sz w:val="36"/>
          <w:szCs w:val="36"/>
        </w:rPr>
        <w:t>PREUGOVOR</w:t>
      </w:r>
      <w:r w:rsidR="00897E50" w:rsidRPr="007E3988">
        <w:rPr>
          <w:b/>
          <w:bCs/>
          <w:sz w:val="36"/>
          <w:szCs w:val="36"/>
        </w:rPr>
        <w:t xml:space="preserve"> – R</w:t>
      </w:r>
      <w:r w:rsidR="00D722CE" w:rsidRPr="007E3988">
        <w:rPr>
          <w:b/>
          <w:bCs/>
          <w:sz w:val="36"/>
          <w:szCs w:val="36"/>
        </w:rPr>
        <w:t>EPORT ON PROGRESS OF SERBIA</w:t>
      </w:r>
    </w:p>
    <w:p w:rsidR="00D722CE" w:rsidRPr="007E3988" w:rsidRDefault="00D722CE" w:rsidP="006B20C4">
      <w:pPr>
        <w:jc w:val="center"/>
        <w:rPr>
          <w:b/>
          <w:bCs/>
          <w:sz w:val="36"/>
          <w:szCs w:val="36"/>
        </w:rPr>
      </w:pPr>
      <w:r w:rsidRPr="007E3988">
        <w:rPr>
          <w:b/>
          <w:bCs/>
          <w:sz w:val="36"/>
          <w:szCs w:val="36"/>
        </w:rPr>
        <w:t>IN CHAPTERS 23 AND 24</w:t>
      </w:r>
    </w:p>
    <w:p w:rsidR="00D722CE" w:rsidRPr="007E3988" w:rsidRDefault="00D722CE" w:rsidP="00CA349F">
      <w:pPr>
        <w:jc w:val="both"/>
        <w:rPr>
          <w:b/>
          <w:bCs/>
          <w:i/>
          <w:iCs/>
          <w:sz w:val="28"/>
          <w:szCs w:val="28"/>
        </w:rPr>
      </w:pPr>
    </w:p>
    <w:p w:rsidR="00D722CE" w:rsidRPr="007E3988" w:rsidRDefault="00D722CE" w:rsidP="00CA349F">
      <w:pPr>
        <w:jc w:val="both"/>
        <w:rPr>
          <w:b/>
          <w:bCs/>
          <w:i/>
          <w:iCs/>
          <w:sz w:val="28"/>
          <w:szCs w:val="28"/>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CA349F">
      <w:pPr>
        <w:autoSpaceDE w:val="0"/>
        <w:autoSpaceDN w:val="0"/>
        <w:adjustRightInd w:val="0"/>
        <w:jc w:val="both"/>
        <w:rPr>
          <w:lang w:eastAsia="en-GB"/>
        </w:rPr>
      </w:pPr>
    </w:p>
    <w:p w:rsidR="00D722CE" w:rsidRPr="007E3988" w:rsidRDefault="00D722CE" w:rsidP="006B20C4">
      <w:pPr>
        <w:autoSpaceDE w:val="0"/>
        <w:autoSpaceDN w:val="0"/>
        <w:adjustRightInd w:val="0"/>
        <w:jc w:val="center"/>
        <w:rPr>
          <w:b/>
          <w:bCs/>
          <w:sz w:val="28"/>
          <w:szCs w:val="28"/>
          <w:lang w:eastAsia="en-GB"/>
        </w:rPr>
      </w:pPr>
      <w:r w:rsidRPr="007E3988">
        <w:rPr>
          <w:b/>
          <w:bCs/>
          <w:sz w:val="28"/>
          <w:szCs w:val="28"/>
          <w:lang w:eastAsia="en-GB"/>
        </w:rPr>
        <w:t>Belgrade, October 2016</w:t>
      </w:r>
    </w:p>
    <w:p w:rsidR="00D722CE" w:rsidRPr="007E3988" w:rsidRDefault="00D722CE" w:rsidP="00CA349F">
      <w:pPr>
        <w:jc w:val="both"/>
        <w:rPr>
          <w:b/>
          <w:bCs/>
          <w:sz w:val="28"/>
          <w:szCs w:val="28"/>
        </w:rPr>
      </w:pPr>
    </w:p>
    <w:p w:rsidR="00D722CE" w:rsidRPr="007E3988" w:rsidRDefault="00D722CE" w:rsidP="00CA349F">
      <w:pPr>
        <w:jc w:val="both"/>
        <w:rPr>
          <w:b/>
          <w:bCs/>
          <w:sz w:val="28"/>
          <w:szCs w:val="28"/>
        </w:rPr>
      </w:pPr>
    </w:p>
    <w:p w:rsidR="00D722CE" w:rsidRPr="007E3988" w:rsidRDefault="00D722CE" w:rsidP="00CA349F">
      <w:pPr>
        <w:jc w:val="both"/>
        <w:rPr>
          <w:b/>
          <w:bCs/>
          <w:sz w:val="28"/>
          <w:szCs w:val="28"/>
        </w:rPr>
      </w:pPr>
    </w:p>
    <w:p w:rsidR="00D722CE" w:rsidRPr="007E3988" w:rsidRDefault="00D722CE" w:rsidP="00CA349F">
      <w:pPr>
        <w:jc w:val="both"/>
        <w:rPr>
          <w:b/>
          <w:bCs/>
          <w:sz w:val="28"/>
          <w:szCs w:val="28"/>
        </w:rPr>
      </w:pPr>
      <w:r w:rsidRPr="007E3988">
        <w:rPr>
          <w:b/>
          <w:bCs/>
          <w:sz w:val="28"/>
          <w:szCs w:val="28"/>
        </w:rPr>
        <w:t xml:space="preserve">About </w:t>
      </w:r>
      <w:proofErr w:type="spellStart"/>
      <w:r w:rsidR="009257F8">
        <w:rPr>
          <w:b/>
          <w:bCs/>
          <w:sz w:val="28"/>
          <w:szCs w:val="28"/>
        </w:rPr>
        <w:t>prEUgovor</w:t>
      </w:r>
      <w:proofErr w:type="spellEnd"/>
    </w:p>
    <w:p w:rsidR="00D722CE" w:rsidRPr="007E3988" w:rsidRDefault="00F209F1" w:rsidP="00CA349F">
      <w:pPr>
        <w:autoSpaceDE w:val="0"/>
        <w:autoSpaceDN w:val="0"/>
        <w:adjustRightInd w:val="0"/>
        <w:jc w:val="both"/>
        <w:rPr>
          <w:lang w:eastAsia="en-GB"/>
        </w:rPr>
      </w:pPr>
      <w:r>
        <w:rPr>
          <w:lang w:eastAsia="en-GB"/>
        </w:rPr>
        <w:t>PrEUgovor</w:t>
      </w:r>
      <w:r w:rsidR="00D722CE" w:rsidRPr="007E3988">
        <w:rPr>
          <w:lang w:eastAsia="en-GB"/>
        </w:rPr>
        <w:t xml:space="preserve"> (Eng. </w:t>
      </w:r>
      <w:r w:rsidR="00D722CE" w:rsidRPr="007E3988">
        <w:rPr>
          <w:i/>
          <w:iCs/>
          <w:lang w:eastAsia="en-GB"/>
        </w:rPr>
        <w:t>prEUnup</w:t>
      </w:r>
      <w:r w:rsidR="00D722CE" w:rsidRPr="007E3988">
        <w:rPr>
          <w:lang w:eastAsia="en-GB"/>
        </w:rPr>
        <w:t>) is the first coalition of civil society organi</w:t>
      </w:r>
      <w:r w:rsidR="00897E50" w:rsidRPr="007E3988">
        <w:rPr>
          <w:lang w:eastAsia="en-GB"/>
        </w:rPr>
        <w:t>s</w:t>
      </w:r>
      <w:r w:rsidR="00D722CE" w:rsidRPr="007E3988">
        <w:rPr>
          <w:lang w:eastAsia="en-GB"/>
        </w:rPr>
        <w:t xml:space="preserve">ations formed in order to monitor </w:t>
      </w:r>
      <w:r w:rsidR="00897E50" w:rsidRPr="007E3988">
        <w:rPr>
          <w:lang w:eastAsia="en-GB"/>
        </w:rPr>
        <w:t xml:space="preserve">the </w:t>
      </w:r>
      <w:r w:rsidR="00D722CE" w:rsidRPr="007E3988">
        <w:rPr>
          <w:lang w:eastAsia="en-GB"/>
        </w:rPr>
        <w:t xml:space="preserve">implementation of policies </w:t>
      </w:r>
      <w:r w:rsidR="00897E50" w:rsidRPr="007E3988">
        <w:rPr>
          <w:lang w:eastAsia="en-GB"/>
        </w:rPr>
        <w:t xml:space="preserve">relating </w:t>
      </w:r>
      <w:r w:rsidR="00D722CE" w:rsidRPr="007E3988">
        <w:rPr>
          <w:lang w:eastAsia="en-GB"/>
        </w:rPr>
        <w:t xml:space="preserve">to </w:t>
      </w:r>
      <w:r w:rsidR="00897E50" w:rsidRPr="007E3988">
        <w:rPr>
          <w:lang w:eastAsia="en-GB"/>
        </w:rPr>
        <w:t>a</w:t>
      </w:r>
      <w:r w:rsidR="00D722CE" w:rsidRPr="007E3988">
        <w:rPr>
          <w:lang w:eastAsia="en-GB"/>
        </w:rPr>
        <w:t xml:space="preserve">ccession </w:t>
      </w:r>
      <w:r w:rsidR="00897E50" w:rsidRPr="007E3988">
        <w:rPr>
          <w:lang w:eastAsia="en-GB"/>
        </w:rPr>
        <w:t xml:space="preserve">negotiations </w:t>
      </w:r>
      <w:r w:rsidR="00D722CE" w:rsidRPr="007E3988">
        <w:rPr>
          <w:lang w:eastAsia="en-GB"/>
        </w:rPr>
        <w:t xml:space="preserve">between Serbia and </w:t>
      </w:r>
      <w:r w:rsidR="00897E50" w:rsidRPr="007E3988">
        <w:rPr>
          <w:lang w:eastAsia="en-GB"/>
        </w:rPr>
        <w:t xml:space="preserve">the </w:t>
      </w:r>
      <w:r w:rsidR="00D722CE" w:rsidRPr="007E3988">
        <w:rPr>
          <w:lang w:eastAsia="en-GB"/>
        </w:rPr>
        <w:t>EU, with an emphasis on Chapters 23 (Judiciary and Fundamental Rights) and 24 (Justice, Freedom and Security)</w:t>
      </w:r>
      <w:r w:rsidR="00897E50" w:rsidRPr="007E3988">
        <w:rPr>
          <w:lang w:eastAsia="en-GB"/>
        </w:rPr>
        <w:t xml:space="preserve"> of the </w:t>
      </w:r>
      <w:r w:rsidR="00897E50" w:rsidRPr="007E3988">
        <w:rPr>
          <w:i/>
          <w:iCs/>
          <w:lang w:eastAsia="en-GB"/>
        </w:rPr>
        <w:t>Aquis</w:t>
      </w:r>
      <w:r w:rsidR="00D722CE" w:rsidRPr="007E3988">
        <w:rPr>
          <w:lang w:eastAsia="en-GB"/>
        </w:rPr>
        <w:t xml:space="preserve">. </w:t>
      </w:r>
      <w:r>
        <w:rPr>
          <w:lang w:eastAsia="en-GB"/>
        </w:rPr>
        <w:t>PrEUgovor</w:t>
      </w:r>
      <w:r w:rsidR="00D722CE" w:rsidRPr="007E3988">
        <w:rPr>
          <w:lang w:eastAsia="en-GB"/>
        </w:rPr>
        <w:t xml:space="preserve"> </w:t>
      </w:r>
      <w:r w:rsidR="00897E50" w:rsidRPr="007E3988">
        <w:rPr>
          <w:lang w:eastAsia="en-GB"/>
        </w:rPr>
        <w:t>comprises</w:t>
      </w:r>
      <w:r w:rsidR="00D722CE" w:rsidRPr="007E3988">
        <w:rPr>
          <w:lang w:eastAsia="en-GB"/>
        </w:rPr>
        <w:t xml:space="preserve"> seven civil society </w:t>
      </w:r>
      <w:r w:rsidR="00897E50" w:rsidRPr="007E3988">
        <w:rPr>
          <w:lang w:eastAsia="en-GB"/>
        </w:rPr>
        <w:t xml:space="preserve">organisations </w:t>
      </w:r>
      <w:r w:rsidR="00D722CE" w:rsidRPr="007E3988">
        <w:rPr>
          <w:lang w:eastAsia="en-GB"/>
        </w:rPr>
        <w:t xml:space="preserve">with expertise in </w:t>
      </w:r>
      <w:r w:rsidR="00897E50" w:rsidRPr="007E3988">
        <w:rPr>
          <w:lang w:eastAsia="en-GB"/>
        </w:rPr>
        <w:t xml:space="preserve">the thematic </w:t>
      </w:r>
      <w:r w:rsidR="00D722CE" w:rsidRPr="007E3988">
        <w:rPr>
          <w:lang w:eastAsia="en-GB"/>
        </w:rPr>
        <w:t xml:space="preserve">areas covered by Chapters 23 and 24. The coalition was formed in 2013 with the mission </w:t>
      </w:r>
      <w:r w:rsidR="00897E50" w:rsidRPr="007E3988">
        <w:rPr>
          <w:lang w:eastAsia="en-GB"/>
        </w:rPr>
        <w:t xml:space="preserve">of proposing </w:t>
      </w:r>
      <w:r w:rsidR="00D722CE" w:rsidRPr="007E3988">
        <w:rPr>
          <w:lang w:eastAsia="en-GB"/>
        </w:rPr>
        <w:t xml:space="preserve">measures to </w:t>
      </w:r>
      <w:r w:rsidR="001831AF" w:rsidRPr="007E3988">
        <w:rPr>
          <w:lang w:eastAsia="en-GB"/>
        </w:rPr>
        <w:t xml:space="preserve">foster </w:t>
      </w:r>
      <w:r w:rsidR="00D722CE" w:rsidRPr="007E3988">
        <w:rPr>
          <w:lang w:eastAsia="en-GB"/>
        </w:rPr>
        <w:t>improve</w:t>
      </w:r>
      <w:r w:rsidR="001831AF" w:rsidRPr="007E3988">
        <w:rPr>
          <w:lang w:eastAsia="en-GB"/>
        </w:rPr>
        <w:t>ment</w:t>
      </w:r>
      <w:r w:rsidR="00D722CE" w:rsidRPr="007E3988">
        <w:rPr>
          <w:lang w:eastAsia="en-GB"/>
        </w:rPr>
        <w:t xml:space="preserve"> in fields relevant for the negotiation process. In doing so, the coalition aims to use the </w:t>
      </w:r>
      <w:r w:rsidR="001831AF" w:rsidRPr="007E3988">
        <w:rPr>
          <w:lang w:eastAsia="en-GB"/>
        </w:rPr>
        <w:t xml:space="preserve">EU integration </w:t>
      </w:r>
      <w:r w:rsidR="00D722CE" w:rsidRPr="007E3988">
        <w:rPr>
          <w:lang w:eastAsia="en-GB"/>
        </w:rPr>
        <w:t xml:space="preserve">process to help accomplish substantial progress in </w:t>
      </w:r>
      <w:r w:rsidR="001831AF" w:rsidRPr="007E3988">
        <w:rPr>
          <w:lang w:eastAsia="en-GB"/>
        </w:rPr>
        <w:t xml:space="preserve">the </w:t>
      </w:r>
      <w:r w:rsidR="00D722CE" w:rsidRPr="007E3988">
        <w:rPr>
          <w:lang w:eastAsia="en-GB"/>
        </w:rPr>
        <w:t>further democrati</w:t>
      </w:r>
      <w:r w:rsidR="001831AF" w:rsidRPr="007E3988">
        <w:rPr>
          <w:lang w:eastAsia="en-GB"/>
        </w:rPr>
        <w:t>s</w:t>
      </w:r>
      <w:r w:rsidR="00D722CE" w:rsidRPr="007E3988">
        <w:rPr>
          <w:lang w:eastAsia="en-GB"/>
        </w:rPr>
        <w:t xml:space="preserve">ation of Serbian society. </w:t>
      </w:r>
      <w:r w:rsidR="001831AF" w:rsidRPr="007E3988">
        <w:rPr>
          <w:lang w:eastAsia="en-GB"/>
        </w:rPr>
        <w:t xml:space="preserve">The member organisations of </w:t>
      </w:r>
      <w:proofErr w:type="spellStart"/>
      <w:r w:rsidR="009257F8">
        <w:rPr>
          <w:lang w:eastAsia="en-GB"/>
        </w:rPr>
        <w:t>prEUgovor</w:t>
      </w:r>
      <w:proofErr w:type="spellEnd"/>
      <w:r w:rsidR="001831AF" w:rsidRPr="007E3988">
        <w:rPr>
          <w:lang w:eastAsia="en-GB"/>
        </w:rPr>
        <w:t xml:space="preserve"> are</w:t>
      </w:r>
      <w:r w:rsidR="00D722CE" w:rsidRPr="007E3988">
        <w:rPr>
          <w:lang w:eastAsia="en-GB"/>
        </w:rPr>
        <w:t>:</w:t>
      </w:r>
    </w:p>
    <w:p w:rsidR="00D722CE" w:rsidRPr="007E3988" w:rsidRDefault="00D722CE" w:rsidP="00CA349F">
      <w:pPr>
        <w:autoSpaceDE w:val="0"/>
        <w:autoSpaceDN w:val="0"/>
        <w:adjustRightInd w:val="0"/>
        <w:spacing w:after="120"/>
        <w:jc w:val="both"/>
        <w:rPr>
          <w:lang w:eastAsia="en-GB"/>
        </w:rPr>
      </w:pPr>
      <w:r w:rsidRPr="007E3988">
        <w:rPr>
          <w:b/>
          <w:bCs/>
          <w:lang w:eastAsia="en-GB"/>
        </w:rPr>
        <w:t>Anti-trafficking Action (ASTRA)</w:t>
      </w:r>
    </w:p>
    <w:p w:rsidR="00D722CE" w:rsidRPr="007E3988" w:rsidRDefault="004D3BB7" w:rsidP="00CA349F">
      <w:pPr>
        <w:autoSpaceDE w:val="0"/>
        <w:autoSpaceDN w:val="0"/>
        <w:adjustRightInd w:val="0"/>
        <w:spacing w:after="120"/>
        <w:jc w:val="both"/>
        <w:rPr>
          <w:sz w:val="23"/>
          <w:szCs w:val="23"/>
        </w:rPr>
      </w:pPr>
      <w:hyperlink r:id="rId8" w:history="1">
        <w:r w:rsidR="00D722CE" w:rsidRPr="007E3988">
          <w:rPr>
            <w:rStyle w:val="Hyperlink"/>
            <w:sz w:val="23"/>
            <w:szCs w:val="23"/>
          </w:rPr>
          <w:t>www.astra.rs</w:t>
        </w:r>
      </w:hyperlink>
    </w:p>
    <w:p w:rsidR="00D722CE" w:rsidRPr="007E3988" w:rsidRDefault="00D722CE" w:rsidP="00CA349F">
      <w:pPr>
        <w:autoSpaceDE w:val="0"/>
        <w:autoSpaceDN w:val="0"/>
        <w:adjustRightInd w:val="0"/>
        <w:spacing w:after="120"/>
        <w:jc w:val="both"/>
        <w:rPr>
          <w:lang w:eastAsia="en-GB"/>
        </w:rPr>
      </w:pPr>
      <w:r w:rsidRPr="007E3988">
        <w:rPr>
          <w:b/>
          <w:bCs/>
          <w:lang w:eastAsia="en-GB"/>
        </w:rPr>
        <w:t xml:space="preserve">Autonomous Women’s </w:t>
      </w:r>
      <w:proofErr w:type="spellStart"/>
      <w:r w:rsidRPr="007E3988">
        <w:rPr>
          <w:b/>
          <w:bCs/>
          <w:lang w:eastAsia="en-GB"/>
        </w:rPr>
        <w:t>Cent</w:t>
      </w:r>
      <w:r w:rsidR="008441D8">
        <w:rPr>
          <w:b/>
          <w:bCs/>
          <w:lang w:eastAsia="en-GB"/>
        </w:rPr>
        <w:t>e</w:t>
      </w:r>
      <w:r w:rsidR="007E3988" w:rsidRPr="007E3988">
        <w:rPr>
          <w:b/>
          <w:bCs/>
          <w:lang w:eastAsia="en-GB"/>
        </w:rPr>
        <w:t>r</w:t>
      </w:r>
      <w:proofErr w:type="spellEnd"/>
      <w:r w:rsidRPr="007E3988">
        <w:rPr>
          <w:b/>
          <w:bCs/>
          <w:lang w:eastAsia="en-GB"/>
        </w:rPr>
        <w:t xml:space="preserve"> (AWC)</w:t>
      </w:r>
    </w:p>
    <w:p w:rsidR="00D722CE" w:rsidRPr="007E3988" w:rsidRDefault="004D3BB7" w:rsidP="00CA349F">
      <w:pPr>
        <w:autoSpaceDE w:val="0"/>
        <w:autoSpaceDN w:val="0"/>
        <w:adjustRightInd w:val="0"/>
        <w:spacing w:after="120"/>
        <w:jc w:val="both"/>
        <w:rPr>
          <w:lang w:eastAsia="en-GB"/>
        </w:rPr>
      </w:pPr>
      <w:hyperlink r:id="rId9" w:history="1">
        <w:r w:rsidR="007E3988" w:rsidRPr="007E3988">
          <w:rPr>
            <w:rStyle w:val="Hyperlink"/>
            <w:lang w:eastAsia="en-GB"/>
          </w:rPr>
          <w:t>www.womenngo.org.rs</w:t>
        </w:r>
      </w:hyperlink>
    </w:p>
    <w:p w:rsidR="00D722CE" w:rsidRPr="007E3988" w:rsidRDefault="00D722CE" w:rsidP="00CA349F">
      <w:pPr>
        <w:autoSpaceDE w:val="0"/>
        <w:autoSpaceDN w:val="0"/>
        <w:adjustRightInd w:val="0"/>
        <w:spacing w:after="120"/>
        <w:jc w:val="both"/>
        <w:rPr>
          <w:lang w:eastAsia="en-GB"/>
        </w:rPr>
      </w:pPr>
      <w:r w:rsidRPr="007E3988">
        <w:rPr>
          <w:b/>
          <w:bCs/>
          <w:lang w:eastAsia="en-GB"/>
        </w:rPr>
        <w:t>Belgrade Centre for Security Policy (BCSP)</w:t>
      </w:r>
    </w:p>
    <w:p w:rsidR="00D722CE" w:rsidRPr="007E3988" w:rsidRDefault="004D3BB7" w:rsidP="00CA349F">
      <w:pPr>
        <w:autoSpaceDE w:val="0"/>
        <w:autoSpaceDN w:val="0"/>
        <w:adjustRightInd w:val="0"/>
        <w:spacing w:after="120"/>
        <w:jc w:val="both"/>
        <w:rPr>
          <w:sz w:val="23"/>
          <w:szCs w:val="23"/>
        </w:rPr>
      </w:pPr>
      <w:hyperlink r:id="rId10" w:history="1">
        <w:r w:rsidR="00D722CE" w:rsidRPr="007E3988">
          <w:rPr>
            <w:rStyle w:val="Hyperlink"/>
            <w:sz w:val="23"/>
            <w:szCs w:val="23"/>
          </w:rPr>
          <w:t>www.bezbednost.org</w:t>
        </w:r>
      </w:hyperlink>
    </w:p>
    <w:p w:rsidR="00D722CE" w:rsidRPr="007E3988" w:rsidRDefault="00D722CE" w:rsidP="00CA349F">
      <w:pPr>
        <w:autoSpaceDE w:val="0"/>
        <w:autoSpaceDN w:val="0"/>
        <w:adjustRightInd w:val="0"/>
        <w:spacing w:after="120"/>
        <w:jc w:val="both"/>
        <w:rPr>
          <w:lang w:eastAsia="en-GB"/>
        </w:rPr>
      </w:pPr>
      <w:r w:rsidRPr="007E3988">
        <w:rPr>
          <w:b/>
          <w:bCs/>
          <w:lang w:eastAsia="en-GB"/>
        </w:rPr>
        <w:t>Centre for Applied European Studies (</w:t>
      </w:r>
      <w:r w:rsidR="008441D8">
        <w:rPr>
          <w:b/>
          <w:bCs/>
          <w:lang w:eastAsia="en-GB"/>
        </w:rPr>
        <w:t xml:space="preserve">Sr. </w:t>
      </w:r>
      <w:r w:rsidRPr="007E3988">
        <w:rPr>
          <w:b/>
          <w:bCs/>
          <w:lang w:eastAsia="en-GB"/>
        </w:rPr>
        <w:t>CPES)</w:t>
      </w:r>
    </w:p>
    <w:p w:rsidR="00D722CE" w:rsidRPr="007E3988" w:rsidRDefault="004D3BB7" w:rsidP="00CA349F">
      <w:pPr>
        <w:autoSpaceDE w:val="0"/>
        <w:autoSpaceDN w:val="0"/>
        <w:adjustRightInd w:val="0"/>
        <w:spacing w:after="120"/>
        <w:jc w:val="both"/>
        <w:rPr>
          <w:sz w:val="23"/>
          <w:szCs w:val="23"/>
        </w:rPr>
      </w:pPr>
      <w:hyperlink r:id="rId11" w:history="1">
        <w:r w:rsidR="00D722CE" w:rsidRPr="007E3988">
          <w:rPr>
            <w:rStyle w:val="Hyperlink"/>
            <w:sz w:val="23"/>
            <w:szCs w:val="23"/>
          </w:rPr>
          <w:t>www.cpes.org.rs</w:t>
        </w:r>
      </w:hyperlink>
    </w:p>
    <w:p w:rsidR="00D722CE" w:rsidRPr="007E3988" w:rsidRDefault="00D722CE" w:rsidP="00CA349F">
      <w:pPr>
        <w:autoSpaceDE w:val="0"/>
        <w:autoSpaceDN w:val="0"/>
        <w:adjustRightInd w:val="0"/>
        <w:spacing w:after="120"/>
        <w:jc w:val="both"/>
        <w:rPr>
          <w:lang w:eastAsia="en-GB"/>
        </w:rPr>
      </w:pPr>
      <w:r w:rsidRPr="007E3988">
        <w:rPr>
          <w:b/>
          <w:bCs/>
          <w:lang w:eastAsia="en-GB"/>
        </w:rPr>
        <w:t>Centre for Investigative Journalism (</w:t>
      </w:r>
      <w:r w:rsidR="008441D8">
        <w:rPr>
          <w:b/>
          <w:bCs/>
          <w:lang w:eastAsia="en-GB"/>
        </w:rPr>
        <w:t xml:space="preserve">Sr. </w:t>
      </w:r>
      <w:r w:rsidRPr="007E3988">
        <w:rPr>
          <w:b/>
          <w:bCs/>
          <w:lang w:eastAsia="en-GB"/>
        </w:rPr>
        <w:t>CINS)</w:t>
      </w:r>
    </w:p>
    <w:p w:rsidR="00D722CE" w:rsidRPr="007E3988" w:rsidRDefault="004D3BB7" w:rsidP="00CA349F">
      <w:pPr>
        <w:autoSpaceDE w:val="0"/>
        <w:autoSpaceDN w:val="0"/>
        <w:adjustRightInd w:val="0"/>
        <w:spacing w:after="120"/>
        <w:jc w:val="both"/>
        <w:rPr>
          <w:sz w:val="23"/>
          <w:szCs w:val="23"/>
        </w:rPr>
      </w:pPr>
      <w:hyperlink r:id="rId12" w:history="1">
        <w:r w:rsidR="007E3988" w:rsidRPr="007E3988">
          <w:rPr>
            <w:rStyle w:val="Hyperlink"/>
            <w:sz w:val="23"/>
            <w:szCs w:val="23"/>
          </w:rPr>
          <w:t>www.cins.org.rs</w:t>
        </w:r>
      </w:hyperlink>
    </w:p>
    <w:p w:rsidR="00D722CE" w:rsidRPr="007E3988" w:rsidRDefault="00D722CE" w:rsidP="00CA349F">
      <w:pPr>
        <w:autoSpaceDE w:val="0"/>
        <w:autoSpaceDN w:val="0"/>
        <w:adjustRightInd w:val="0"/>
        <w:spacing w:after="120"/>
        <w:jc w:val="both"/>
        <w:rPr>
          <w:lang w:eastAsia="en-GB"/>
        </w:rPr>
      </w:pPr>
      <w:r w:rsidRPr="007E3988">
        <w:rPr>
          <w:b/>
          <w:bCs/>
          <w:lang w:eastAsia="en-GB"/>
        </w:rPr>
        <w:t>Group 484</w:t>
      </w:r>
    </w:p>
    <w:p w:rsidR="00D722CE" w:rsidRPr="00CA3CD5" w:rsidRDefault="00B32CEA" w:rsidP="00CA349F">
      <w:pPr>
        <w:autoSpaceDE w:val="0"/>
        <w:autoSpaceDN w:val="0"/>
        <w:adjustRightInd w:val="0"/>
        <w:spacing w:after="120"/>
        <w:jc w:val="both"/>
        <w:rPr>
          <w:sz w:val="23"/>
          <w:szCs w:val="23"/>
          <w:lang w:val="es-ES"/>
        </w:rPr>
      </w:pPr>
      <w:hyperlink r:id="rId13" w:history="1">
        <w:r w:rsidR="00D722CE" w:rsidRPr="00CA3CD5">
          <w:rPr>
            <w:rStyle w:val="Hyperlink"/>
            <w:sz w:val="23"/>
            <w:szCs w:val="23"/>
            <w:lang w:val="es-ES"/>
          </w:rPr>
          <w:t>www.grupa484.org.rs</w:t>
        </w:r>
      </w:hyperlink>
    </w:p>
    <w:p w:rsidR="00D722CE" w:rsidRPr="00CA3CD5" w:rsidRDefault="00D722CE" w:rsidP="00CA349F">
      <w:pPr>
        <w:autoSpaceDE w:val="0"/>
        <w:autoSpaceDN w:val="0"/>
        <w:adjustRightInd w:val="0"/>
        <w:spacing w:after="120"/>
        <w:jc w:val="both"/>
        <w:rPr>
          <w:b/>
          <w:bCs/>
          <w:lang w:val="es-ES" w:eastAsia="en-GB"/>
        </w:rPr>
      </w:pPr>
      <w:proofErr w:type="spellStart"/>
      <w:r w:rsidRPr="00CA3CD5">
        <w:rPr>
          <w:b/>
          <w:bCs/>
          <w:lang w:val="es-ES" w:eastAsia="en-GB"/>
        </w:rPr>
        <w:t>Transparency</w:t>
      </w:r>
      <w:proofErr w:type="spellEnd"/>
      <w:r w:rsidRPr="00CA3CD5">
        <w:rPr>
          <w:b/>
          <w:bCs/>
          <w:lang w:val="es-ES" w:eastAsia="en-GB"/>
        </w:rPr>
        <w:t xml:space="preserve"> Serbia (TS)</w:t>
      </w:r>
    </w:p>
    <w:p w:rsidR="00D722CE" w:rsidRPr="007E3988" w:rsidRDefault="004D3BB7" w:rsidP="00CA349F">
      <w:pPr>
        <w:autoSpaceDE w:val="0"/>
        <w:autoSpaceDN w:val="0"/>
        <w:adjustRightInd w:val="0"/>
        <w:spacing w:after="120"/>
        <w:jc w:val="both"/>
        <w:rPr>
          <w:sz w:val="23"/>
          <w:szCs w:val="23"/>
        </w:rPr>
      </w:pPr>
      <w:hyperlink r:id="rId14" w:history="1">
        <w:r w:rsidR="00D722CE" w:rsidRPr="007E3988">
          <w:rPr>
            <w:rStyle w:val="Hyperlink"/>
            <w:sz w:val="23"/>
            <w:szCs w:val="23"/>
          </w:rPr>
          <w:t>www.transparentnost.org.rs</w:t>
        </w:r>
      </w:hyperlink>
    </w:p>
    <w:p w:rsidR="00D722CE" w:rsidRPr="007E3988" w:rsidRDefault="00D722CE" w:rsidP="00CA349F">
      <w:pPr>
        <w:autoSpaceDE w:val="0"/>
        <w:autoSpaceDN w:val="0"/>
        <w:adjustRightInd w:val="0"/>
        <w:jc w:val="both"/>
        <w:rPr>
          <w:lang w:eastAsia="en-GB"/>
        </w:rPr>
      </w:pPr>
    </w:p>
    <w:tbl>
      <w:tblPr>
        <w:tblW w:w="0" w:type="auto"/>
        <w:tblInd w:w="-106" w:type="dxa"/>
        <w:tblLayout w:type="fixed"/>
        <w:tblLook w:val="0000" w:firstRow="0" w:lastRow="0" w:firstColumn="0" w:lastColumn="0" w:noHBand="0" w:noVBand="0"/>
      </w:tblPr>
      <w:tblGrid>
        <w:gridCol w:w="3760"/>
      </w:tblGrid>
      <w:tr w:rsidR="00D722CE" w:rsidRPr="007E3988">
        <w:trPr>
          <w:trHeight w:val="333"/>
        </w:trPr>
        <w:tc>
          <w:tcPr>
            <w:tcW w:w="3760" w:type="dxa"/>
          </w:tcPr>
          <w:p w:rsidR="00D722CE" w:rsidRPr="007E3988" w:rsidRDefault="00D722CE" w:rsidP="00CA349F">
            <w:pPr>
              <w:autoSpaceDE w:val="0"/>
              <w:autoSpaceDN w:val="0"/>
              <w:adjustRightInd w:val="0"/>
              <w:spacing w:after="0" w:line="240" w:lineRule="auto"/>
              <w:jc w:val="both"/>
              <w:rPr>
                <w:color w:val="0000FF"/>
              </w:rPr>
            </w:pPr>
            <w:r w:rsidRPr="007E3988">
              <w:rPr>
                <w:color w:val="0000FF"/>
              </w:rPr>
              <w:t>http://www.</w:t>
            </w:r>
            <w:r w:rsidR="00F209F1">
              <w:rPr>
                <w:color w:val="0000FF"/>
              </w:rPr>
              <w:t>prEUgovor</w:t>
            </w:r>
            <w:r w:rsidRPr="007E3988">
              <w:rPr>
                <w:color w:val="0000FF"/>
              </w:rPr>
              <w:t>.org</w:t>
            </w:r>
          </w:p>
          <w:p w:rsidR="00D722CE" w:rsidRPr="007E3988" w:rsidRDefault="004D3BB7" w:rsidP="00CA349F">
            <w:pPr>
              <w:autoSpaceDE w:val="0"/>
              <w:autoSpaceDN w:val="0"/>
              <w:adjustRightInd w:val="0"/>
              <w:spacing w:after="0" w:line="240" w:lineRule="auto"/>
              <w:jc w:val="both"/>
              <w:rPr>
                <w:color w:val="0000FF"/>
              </w:rPr>
            </w:pPr>
            <w:hyperlink r:id="rId15" w:history="1">
              <w:r w:rsidR="00D722CE" w:rsidRPr="007E3988">
                <w:rPr>
                  <w:rStyle w:val="Hyperlink"/>
                </w:rPr>
                <w:t>www.facebook.com/</w:t>
              </w:r>
              <w:r w:rsidR="00F209F1">
                <w:rPr>
                  <w:rStyle w:val="Hyperlink"/>
                </w:rPr>
                <w:t>prEUgovor</w:t>
              </w:r>
            </w:hyperlink>
          </w:p>
          <w:p w:rsidR="00D722CE" w:rsidRPr="007E3988" w:rsidRDefault="004D3BB7" w:rsidP="00CA349F">
            <w:pPr>
              <w:autoSpaceDE w:val="0"/>
              <w:autoSpaceDN w:val="0"/>
              <w:adjustRightInd w:val="0"/>
              <w:spacing w:after="0" w:line="240" w:lineRule="auto"/>
              <w:jc w:val="both"/>
              <w:rPr>
                <w:color w:val="0000FF"/>
              </w:rPr>
            </w:pPr>
            <w:hyperlink r:id="rId16" w:history="1">
              <w:r w:rsidR="00D722CE" w:rsidRPr="007E3988">
                <w:rPr>
                  <w:rStyle w:val="Hyperlink"/>
                </w:rPr>
                <w:t>www.twitter.com/</w:t>
              </w:r>
              <w:r w:rsidR="00F209F1">
                <w:rPr>
                  <w:rStyle w:val="Hyperlink"/>
                </w:rPr>
                <w:t>prEUgovor</w:t>
              </w:r>
            </w:hyperlink>
          </w:p>
          <w:p w:rsidR="00D722CE" w:rsidRPr="007E3988" w:rsidRDefault="00D722CE" w:rsidP="00CA349F">
            <w:pPr>
              <w:autoSpaceDE w:val="0"/>
              <w:autoSpaceDN w:val="0"/>
              <w:adjustRightInd w:val="0"/>
              <w:spacing w:after="0" w:line="240" w:lineRule="auto"/>
              <w:jc w:val="both"/>
              <w:rPr>
                <w:color w:val="0000FF"/>
                <w:sz w:val="23"/>
                <w:szCs w:val="23"/>
              </w:rPr>
            </w:pPr>
          </w:p>
        </w:tc>
      </w:tr>
    </w:tbl>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7E3988" w:rsidP="00CA349F">
      <w:pPr>
        <w:jc w:val="both"/>
        <w:rPr>
          <w:b/>
          <w:bCs/>
          <w:sz w:val="28"/>
          <w:szCs w:val="28"/>
        </w:rPr>
      </w:pPr>
      <w:r>
        <w:rPr>
          <w:b/>
          <w:bCs/>
          <w:sz w:val="28"/>
          <w:szCs w:val="28"/>
        </w:rPr>
        <w:lastRenderedPageBreak/>
        <w:t xml:space="preserve">TABLE OF </w:t>
      </w:r>
      <w:r w:rsidR="00D722CE" w:rsidRPr="007E3988">
        <w:rPr>
          <w:b/>
          <w:bCs/>
          <w:sz w:val="28"/>
          <w:szCs w:val="28"/>
        </w:rPr>
        <w:t>CONTENT</w:t>
      </w:r>
      <w:r>
        <w:rPr>
          <w:b/>
          <w:bCs/>
          <w:sz w:val="28"/>
          <w:szCs w:val="28"/>
        </w:rPr>
        <w:t>S</w:t>
      </w:r>
    </w:p>
    <w:p w:rsidR="00D722CE" w:rsidRPr="007E3988" w:rsidRDefault="00D722CE" w:rsidP="00CA349F">
      <w:pPr>
        <w:spacing w:after="120" w:line="240" w:lineRule="auto"/>
        <w:jc w:val="both"/>
        <w:rPr>
          <w:sz w:val="24"/>
          <w:szCs w:val="24"/>
        </w:rPr>
      </w:pPr>
      <w:r w:rsidRPr="007E3988">
        <w:rPr>
          <w:b/>
          <w:bCs/>
          <w:sz w:val="28"/>
          <w:szCs w:val="28"/>
        </w:rPr>
        <w:t>Introduction</w:t>
      </w:r>
      <w:r w:rsidRPr="007E3988">
        <w:rPr>
          <w:sz w:val="24"/>
          <w:szCs w:val="24"/>
        </w:rPr>
        <w:t>………………………………………………………………………………………………………………</w:t>
      </w:r>
    </w:p>
    <w:p w:rsidR="00D722CE" w:rsidRPr="007E3988" w:rsidRDefault="00D722CE" w:rsidP="00CA349F">
      <w:pPr>
        <w:spacing w:after="120" w:line="240" w:lineRule="auto"/>
        <w:jc w:val="both"/>
        <w:rPr>
          <w:b/>
          <w:bCs/>
          <w:sz w:val="28"/>
          <w:szCs w:val="28"/>
        </w:rPr>
      </w:pPr>
      <w:r w:rsidRPr="007E3988">
        <w:rPr>
          <w:b/>
          <w:bCs/>
          <w:sz w:val="28"/>
          <w:szCs w:val="28"/>
        </w:rPr>
        <w:t>1.  POLITICAL CRITERIA</w:t>
      </w:r>
      <w:r w:rsidRPr="007E3988">
        <w:rPr>
          <w:sz w:val="24"/>
          <w:szCs w:val="24"/>
        </w:rPr>
        <w:t>……………………………………………………………………………………………….</w:t>
      </w:r>
    </w:p>
    <w:p w:rsidR="00D722CE" w:rsidRPr="007E3988" w:rsidRDefault="00D722CE" w:rsidP="00C96875">
      <w:pPr>
        <w:pStyle w:val="ListParagraph"/>
        <w:numPr>
          <w:ilvl w:val="1"/>
          <w:numId w:val="25"/>
        </w:numPr>
        <w:spacing w:after="240"/>
        <w:jc w:val="both"/>
        <w:rPr>
          <w:b/>
          <w:bCs/>
        </w:rPr>
      </w:pPr>
      <w:r w:rsidRPr="007E3988">
        <w:rPr>
          <w:b/>
          <w:bCs/>
        </w:rPr>
        <w:t>Democratic Control of the Security Sector ……………………………………………………………</w:t>
      </w:r>
    </w:p>
    <w:p w:rsidR="00D722CE" w:rsidRPr="007E3988" w:rsidRDefault="00D722CE" w:rsidP="00C96875">
      <w:pPr>
        <w:pStyle w:val="ListParagraph"/>
        <w:numPr>
          <w:ilvl w:val="2"/>
          <w:numId w:val="25"/>
        </w:numPr>
        <w:spacing w:after="240"/>
        <w:jc w:val="both"/>
        <w:rPr>
          <w:b/>
          <w:bCs/>
        </w:rPr>
      </w:pPr>
      <w:r w:rsidRPr="007E3988">
        <w:rPr>
          <w:i/>
          <w:iCs/>
        </w:rPr>
        <w:t xml:space="preserve">Parliamentary oversight of the security </w:t>
      </w:r>
      <w:r w:rsidR="00B32CEA">
        <w:rPr>
          <w:i/>
          <w:iCs/>
        </w:rPr>
        <w:t>sector</w:t>
      </w:r>
      <w:r w:rsidRPr="007E3988">
        <w:rPr>
          <w:b/>
          <w:bCs/>
          <w:i/>
          <w:iCs/>
        </w:rPr>
        <w:t>…………………………………………….………………</w:t>
      </w:r>
    </w:p>
    <w:p w:rsidR="00D722CE" w:rsidRPr="007E3988" w:rsidRDefault="00D722CE" w:rsidP="00C96875">
      <w:pPr>
        <w:jc w:val="both"/>
        <w:rPr>
          <w:i/>
          <w:iCs/>
          <w:sz w:val="24"/>
          <w:szCs w:val="24"/>
        </w:rPr>
      </w:pPr>
      <w:r w:rsidRPr="007E3988">
        <w:rPr>
          <w:i/>
          <w:iCs/>
          <w:sz w:val="24"/>
          <w:szCs w:val="24"/>
        </w:rPr>
        <w:t xml:space="preserve">1.1.2. Civilian oversight of the security </w:t>
      </w:r>
      <w:r w:rsidR="00B32CEA">
        <w:rPr>
          <w:i/>
          <w:iCs/>
          <w:sz w:val="24"/>
          <w:szCs w:val="24"/>
        </w:rPr>
        <w:t>sector</w:t>
      </w:r>
      <w:r w:rsidRPr="007E3988">
        <w:rPr>
          <w:i/>
          <w:iCs/>
          <w:sz w:val="24"/>
          <w:szCs w:val="24"/>
        </w:rPr>
        <w:t>……………………………………….…………………….</w:t>
      </w:r>
    </w:p>
    <w:p w:rsidR="00D722CE" w:rsidRPr="007E3988" w:rsidRDefault="00D722CE" w:rsidP="00CA349F">
      <w:pPr>
        <w:pStyle w:val="ListParagraph"/>
        <w:spacing w:after="120" w:line="240" w:lineRule="auto"/>
        <w:ind w:left="0"/>
        <w:jc w:val="both"/>
        <w:rPr>
          <w:b/>
          <w:bCs/>
          <w:sz w:val="24"/>
          <w:szCs w:val="24"/>
        </w:rPr>
      </w:pPr>
      <w:r w:rsidRPr="007E3988">
        <w:rPr>
          <w:b/>
          <w:bCs/>
          <w:sz w:val="24"/>
          <w:szCs w:val="24"/>
        </w:rPr>
        <w:t xml:space="preserve">1.2. Gender equality </w:t>
      </w:r>
      <w:r w:rsidRPr="007E3988">
        <w:rPr>
          <w:sz w:val="24"/>
          <w:szCs w:val="24"/>
        </w:rPr>
        <w:t>………………………………………………………………………………………………..</w:t>
      </w:r>
    </w:p>
    <w:p w:rsidR="00D722CE" w:rsidRPr="007E3988" w:rsidRDefault="00D722CE" w:rsidP="00CA349F">
      <w:pPr>
        <w:pStyle w:val="NormalWeb"/>
        <w:spacing w:before="0" w:beforeAutospacing="0" w:after="120" w:afterAutospacing="0"/>
        <w:jc w:val="both"/>
        <w:rPr>
          <w:rFonts w:ascii="Calibri" w:hAnsi="Calibri" w:cs="Calibri"/>
          <w:b/>
          <w:bCs/>
          <w:sz w:val="28"/>
          <w:szCs w:val="28"/>
        </w:rPr>
      </w:pPr>
      <w:r w:rsidRPr="007E3988">
        <w:rPr>
          <w:rFonts w:ascii="Calibri" w:hAnsi="Calibri" w:cs="Calibri"/>
          <w:b/>
          <w:bCs/>
          <w:sz w:val="28"/>
          <w:szCs w:val="28"/>
        </w:rPr>
        <w:t>2.  CHAPTER 23 – JUDICIARY AND FUNDAMENTAL RIGHTS</w:t>
      </w:r>
      <w:r w:rsidRPr="007E3988">
        <w:rPr>
          <w:rFonts w:ascii="Calibri" w:hAnsi="Calibri" w:cs="Calibri"/>
        </w:rPr>
        <w:t>………………………….</w:t>
      </w:r>
    </w:p>
    <w:p w:rsidR="00D722CE" w:rsidRPr="007E3988" w:rsidRDefault="00D722CE" w:rsidP="00CA349F">
      <w:pPr>
        <w:pStyle w:val="NormalWeb"/>
        <w:spacing w:before="0" w:beforeAutospacing="0" w:after="120" w:afterAutospacing="0"/>
        <w:jc w:val="both"/>
        <w:rPr>
          <w:rFonts w:ascii="Calibri" w:hAnsi="Calibri" w:cs="Calibri"/>
          <w:b/>
          <w:bCs/>
        </w:rPr>
      </w:pPr>
      <w:r w:rsidRPr="007E3988">
        <w:rPr>
          <w:rFonts w:ascii="Calibri" w:hAnsi="Calibri" w:cs="Calibri"/>
          <w:b/>
          <w:bCs/>
        </w:rPr>
        <w:t>2.1. Anti-Corruption Policy</w:t>
      </w:r>
      <w:r w:rsidRPr="007E3988">
        <w:rPr>
          <w:rFonts w:ascii="Calibri" w:hAnsi="Calibri" w:cs="Calibri"/>
        </w:rPr>
        <w:t>…………………………………………………………………………………………….</w:t>
      </w:r>
    </w:p>
    <w:p w:rsidR="00D722CE" w:rsidRPr="007E3988" w:rsidRDefault="00D722CE" w:rsidP="00CA349F">
      <w:pPr>
        <w:spacing w:after="120" w:line="240" w:lineRule="auto"/>
        <w:jc w:val="both"/>
      </w:pPr>
      <w:r w:rsidRPr="007E3988">
        <w:rPr>
          <w:i/>
          <w:iCs/>
        </w:rPr>
        <w:t>2.1.1. Anti-corruption policy in police</w:t>
      </w:r>
      <w:r w:rsidRPr="007E3988">
        <w:rPr>
          <w:i/>
          <w:iCs/>
          <w:sz w:val="24"/>
          <w:szCs w:val="24"/>
        </w:rPr>
        <w:t>……………………………………………..…………………………………..</w:t>
      </w:r>
    </w:p>
    <w:p w:rsidR="00D722CE" w:rsidRPr="007E3988" w:rsidRDefault="00D722CE" w:rsidP="00CA349F">
      <w:pPr>
        <w:pStyle w:val="NormalWeb"/>
        <w:spacing w:before="0" w:beforeAutospacing="0" w:after="120" w:afterAutospacing="0"/>
        <w:jc w:val="both"/>
        <w:rPr>
          <w:rFonts w:ascii="Calibri" w:hAnsi="Calibri" w:cs="Calibri"/>
          <w:i/>
          <w:iCs/>
        </w:rPr>
      </w:pPr>
      <w:r w:rsidRPr="007E3988">
        <w:rPr>
          <w:rFonts w:ascii="Calibri" w:hAnsi="Calibri" w:cs="Calibri"/>
          <w:i/>
          <w:iCs/>
          <w:sz w:val="22"/>
          <w:szCs w:val="22"/>
        </w:rPr>
        <w:t>2.1.2. Conflict of interest</w:t>
      </w:r>
      <w:r w:rsidRPr="007E3988">
        <w:rPr>
          <w:rFonts w:ascii="Calibri" w:hAnsi="Calibri" w:cs="Calibri"/>
        </w:rPr>
        <w:t>…………………………………………………………………………..……………………</w:t>
      </w:r>
    </w:p>
    <w:p w:rsidR="00D722CE" w:rsidRPr="007E3988" w:rsidRDefault="00D722CE" w:rsidP="00CA349F">
      <w:pPr>
        <w:autoSpaceDE w:val="0"/>
        <w:autoSpaceDN w:val="0"/>
        <w:adjustRightInd w:val="0"/>
        <w:spacing w:after="120" w:line="240" w:lineRule="auto"/>
        <w:jc w:val="both"/>
        <w:rPr>
          <w:b/>
          <w:bCs/>
          <w:color w:val="000000"/>
          <w:sz w:val="24"/>
          <w:szCs w:val="24"/>
        </w:rPr>
      </w:pPr>
      <w:r w:rsidRPr="007E3988">
        <w:rPr>
          <w:b/>
          <w:bCs/>
          <w:color w:val="000000"/>
          <w:sz w:val="24"/>
          <w:szCs w:val="24"/>
        </w:rPr>
        <w:t>2.2. Fundamental Rights</w:t>
      </w:r>
      <w:r w:rsidRPr="007E3988">
        <w:rPr>
          <w:color w:val="000000"/>
          <w:sz w:val="24"/>
          <w:szCs w:val="24"/>
        </w:rPr>
        <w:t>…………………………………………………………………….…………….…………</w:t>
      </w:r>
    </w:p>
    <w:p w:rsidR="00D722CE" w:rsidRPr="007E3988" w:rsidRDefault="00D722CE" w:rsidP="00CA349F">
      <w:pPr>
        <w:spacing w:after="120" w:line="240" w:lineRule="auto"/>
        <w:jc w:val="both"/>
        <w:rPr>
          <w:i/>
          <w:iCs/>
          <w:sz w:val="24"/>
          <w:szCs w:val="24"/>
        </w:rPr>
      </w:pPr>
      <w:r w:rsidRPr="007E3988">
        <w:rPr>
          <w:i/>
          <w:iCs/>
        </w:rPr>
        <w:t xml:space="preserve">2.2.1. Personal data protection </w:t>
      </w:r>
      <w:r w:rsidRPr="007E3988">
        <w:rPr>
          <w:i/>
          <w:iCs/>
          <w:sz w:val="24"/>
          <w:szCs w:val="24"/>
        </w:rPr>
        <w:t>……………………………………………………………………………………..</w:t>
      </w:r>
    </w:p>
    <w:p w:rsidR="00D722CE" w:rsidRPr="007E3988" w:rsidRDefault="00D722CE" w:rsidP="00CA349F">
      <w:pPr>
        <w:spacing w:before="240" w:after="240"/>
        <w:jc w:val="both"/>
        <w:rPr>
          <w:i/>
          <w:iCs/>
        </w:rPr>
      </w:pPr>
      <w:r w:rsidRPr="007E3988">
        <w:rPr>
          <w:i/>
          <w:iCs/>
        </w:rPr>
        <w:t>2.2.2. Access to information of public importance……………………………………………………………………….</w:t>
      </w:r>
    </w:p>
    <w:p w:rsidR="00D722CE" w:rsidRPr="007E3988" w:rsidRDefault="00D722CE" w:rsidP="00CA349F">
      <w:pPr>
        <w:autoSpaceDE w:val="0"/>
        <w:autoSpaceDN w:val="0"/>
        <w:adjustRightInd w:val="0"/>
        <w:spacing w:line="240" w:lineRule="auto"/>
        <w:jc w:val="both"/>
        <w:rPr>
          <w:i/>
          <w:iCs/>
          <w:color w:val="000000"/>
        </w:rPr>
      </w:pPr>
      <w:r w:rsidRPr="007E3988">
        <w:rPr>
          <w:i/>
          <w:iCs/>
          <w:color w:val="000000"/>
        </w:rPr>
        <w:t>2.2.3. Principle of non-discrimination and social position of vulnerable groups………………………..</w:t>
      </w:r>
    </w:p>
    <w:p w:rsidR="00D722CE" w:rsidRPr="007E3988" w:rsidRDefault="00D722CE" w:rsidP="00CA349F">
      <w:pPr>
        <w:autoSpaceDE w:val="0"/>
        <w:autoSpaceDN w:val="0"/>
        <w:adjustRightInd w:val="0"/>
        <w:spacing w:after="120" w:line="240" w:lineRule="auto"/>
        <w:jc w:val="both"/>
        <w:rPr>
          <w:i/>
          <w:iCs/>
          <w:color w:val="000000"/>
        </w:rPr>
      </w:pPr>
      <w:r w:rsidRPr="007E3988">
        <w:rPr>
          <w:i/>
          <w:iCs/>
          <w:color w:val="000000"/>
        </w:rPr>
        <w:t xml:space="preserve">2.2.4. </w:t>
      </w:r>
      <w:r w:rsidRPr="007E3988">
        <w:rPr>
          <w:i/>
          <w:iCs/>
          <w:shd w:val="clear" w:color="auto" w:fill="FFFFFF"/>
        </w:rPr>
        <w:t>Rights of the child</w:t>
      </w:r>
      <w:r w:rsidRPr="007E3988">
        <w:rPr>
          <w:sz w:val="24"/>
          <w:szCs w:val="24"/>
          <w:shd w:val="clear" w:color="auto" w:fill="FFFFFF"/>
        </w:rPr>
        <w:t>……………………...…………………………………………………….…………………..</w:t>
      </w:r>
    </w:p>
    <w:p w:rsidR="00D722CE" w:rsidRPr="007E3988" w:rsidRDefault="00D722CE" w:rsidP="00CA349F">
      <w:pPr>
        <w:autoSpaceDE w:val="0"/>
        <w:autoSpaceDN w:val="0"/>
        <w:adjustRightInd w:val="0"/>
        <w:spacing w:after="120" w:line="240" w:lineRule="auto"/>
        <w:jc w:val="both"/>
        <w:rPr>
          <w:i/>
          <w:iCs/>
          <w:color w:val="000000"/>
        </w:rPr>
      </w:pPr>
      <w:r w:rsidRPr="007E3988">
        <w:rPr>
          <w:i/>
          <w:iCs/>
          <w:color w:val="000000"/>
        </w:rPr>
        <w:t>2.2.5. Procedural rights</w:t>
      </w:r>
      <w:r w:rsidR="003C7AC3" w:rsidRPr="007E3988">
        <w:rPr>
          <w:i/>
          <w:iCs/>
          <w:color w:val="000000"/>
        </w:rPr>
        <w:t xml:space="preserve"> and safeguards</w:t>
      </w:r>
      <w:r w:rsidRPr="007E3988">
        <w:rPr>
          <w:color w:val="000000"/>
          <w:sz w:val="24"/>
          <w:szCs w:val="24"/>
        </w:rPr>
        <w:t>………………………………………………………………………………….</w:t>
      </w:r>
    </w:p>
    <w:p w:rsidR="00D722CE" w:rsidRPr="007E3988" w:rsidRDefault="00D722CE" w:rsidP="00CA349F">
      <w:pPr>
        <w:pStyle w:val="Header"/>
        <w:spacing w:after="120" w:line="240" w:lineRule="auto"/>
        <w:jc w:val="both"/>
        <w:rPr>
          <w:b/>
          <w:bCs/>
          <w:sz w:val="28"/>
          <w:szCs w:val="28"/>
          <w:lang w:val="en-GB"/>
        </w:rPr>
      </w:pPr>
      <w:r w:rsidRPr="007E3988">
        <w:rPr>
          <w:b/>
          <w:bCs/>
          <w:sz w:val="28"/>
          <w:szCs w:val="28"/>
          <w:lang w:val="en-GB"/>
        </w:rPr>
        <w:t xml:space="preserve">3. CHAPTER 24 – JUSTICE, FREEDOM AND SECURITY </w:t>
      </w:r>
      <w:r w:rsidRPr="007E3988">
        <w:rPr>
          <w:sz w:val="24"/>
          <w:szCs w:val="24"/>
          <w:lang w:val="en-GB"/>
        </w:rPr>
        <w:t>…………………………………….</w:t>
      </w:r>
    </w:p>
    <w:p w:rsidR="00D722CE" w:rsidRPr="007E3988" w:rsidRDefault="00D722CE" w:rsidP="00CA349F">
      <w:pPr>
        <w:pStyle w:val="Header"/>
        <w:spacing w:after="120" w:line="240" w:lineRule="auto"/>
        <w:jc w:val="both"/>
        <w:rPr>
          <w:sz w:val="24"/>
          <w:szCs w:val="24"/>
          <w:lang w:val="en-GB"/>
        </w:rPr>
      </w:pPr>
      <w:r w:rsidRPr="007E3988">
        <w:rPr>
          <w:b/>
          <w:bCs/>
          <w:sz w:val="24"/>
          <w:szCs w:val="24"/>
          <w:lang w:val="en-GB"/>
        </w:rPr>
        <w:t>3.1. Migration</w:t>
      </w:r>
      <w:r w:rsidRPr="007E3988">
        <w:rPr>
          <w:sz w:val="24"/>
          <w:szCs w:val="24"/>
          <w:lang w:val="en-GB"/>
        </w:rPr>
        <w:t>…………..………………………………………………………………………………………….</w:t>
      </w:r>
    </w:p>
    <w:p w:rsidR="00D722CE" w:rsidRPr="007E3988" w:rsidRDefault="00D722CE" w:rsidP="00CA349F">
      <w:pPr>
        <w:pStyle w:val="Header"/>
        <w:spacing w:after="120" w:line="240" w:lineRule="auto"/>
        <w:jc w:val="both"/>
        <w:rPr>
          <w:b/>
          <w:bCs/>
          <w:sz w:val="24"/>
          <w:szCs w:val="24"/>
          <w:lang w:val="en-GB"/>
        </w:rPr>
      </w:pPr>
      <w:r w:rsidRPr="007E3988">
        <w:rPr>
          <w:b/>
          <w:bCs/>
          <w:sz w:val="24"/>
          <w:szCs w:val="24"/>
          <w:lang w:val="en-GB"/>
        </w:rPr>
        <w:t>3.2. Asylum…………………………………………………………………………………………………………………….</w:t>
      </w:r>
    </w:p>
    <w:p w:rsidR="00D722CE" w:rsidRPr="007E3988" w:rsidRDefault="00C02A38" w:rsidP="00CA349F">
      <w:pPr>
        <w:spacing w:after="120" w:line="240" w:lineRule="auto"/>
        <w:jc w:val="both"/>
        <w:rPr>
          <w:b/>
          <w:bCs/>
          <w:sz w:val="24"/>
          <w:szCs w:val="24"/>
        </w:rPr>
      </w:pPr>
      <w:r w:rsidRPr="007E3988">
        <w:rPr>
          <w:b/>
          <w:bCs/>
          <w:sz w:val="24"/>
          <w:szCs w:val="24"/>
        </w:rPr>
        <w:t>3.3</w:t>
      </w:r>
      <w:r w:rsidR="00D722CE" w:rsidRPr="007E3988">
        <w:rPr>
          <w:b/>
          <w:bCs/>
          <w:sz w:val="24"/>
          <w:szCs w:val="24"/>
        </w:rPr>
        <w:t xml:space="preserve">. </w:t>
      </w:r>
      <w:r w:rsidR="008441D8">
        <w:rPr>
          <w:b/>
          <w:bCs/>
          <w:sz w:val="24"/>
          <w:szCs w:val="24"/>
        </w:rPr>
        <w:t xml:space="preserve">The </w:t>
      </w:r>
      <w:r w:rsidR="00D722CE" w:rsidRPr="007E3988">
        <w:rPr>
          <w:b/>
          <w:bCs/>
          <w:sz w:val="24"/>
          <w:szCs w:val="24"/>
        </w:rPr>
        <w:t xml:space="preserve">Fight against Organised Crime </w:t>
      </w:r>
      <w:r w:rsidR="00D722CE" w:rsidRPr="007E3988">
        <w:rPr>
          <w:sz w:val="24"/>
          <w:szCs w:val="24"/>
        </w:rPr>
        <w:t>……………………………………………………………….……………..</w:t>
      </w:r>
    </w:p>
    <w:p w:rsidR="00D722CE" w:rsidRPr="007E3988" w:rsidRDefault="00C02A38" w:rsidP="00CA349F">
      <w:pPr>
        <w:spacing w:after="120" w:line="240" w:lineRule="auto"/>
        <w:jc w:val="both"/>
        <w:rPr>
          <w:i/>
          <w:iCs/>
        </w:rPr>
      </w:pPr>
      <w:r w:rsidRPr="007E3988">
        <w:rPr>
          <w:i/>
          <w:iCs/>
        </w:rPr>
        <w:t>3.3</w:t>
      </w:r>
      <w:r w:rsidR="00D722CE" w:rsidRPr="007E3988">
        <w:rPr>
          <w:i/>
          <w:iCs/>
        </w:rPr>
        <w:t xml:space="preserve">.1. Police reform and police cooperation </w:t>
      </w:r>
      <w:r w:rsidR="00D722CE" w:rsidRPr="007E3988">
        <w:rPr>
          <w:sz w:val="24"/>
          <w:szCs w:val="24"/>
        </w:rPr>
        <w:t>…………………………………………………….…………………</w:t>
      </w:r>
    </w:p>
    <w:p w:rsidR="00D722CE" w:rsidRPr="007E3988" w:rsidRDefault="00C02A38" w:rsidP="00CA349F">
      <w:pPr>
        <w:spacing w:after="120" w:line="240" w:lineRule="auto"/>
        <w:jc w:val="both"/>
        <w:rPr>
          <w:i/>
          <w:iCs/>
        </w:rPr>
      </w:pPr>
      <w:r w:rsidRPr="007E3988">
        <w:rPr>
          <w:i/>
          <w:iCs/>
        </w:rPr>
        <w:t>3.3.2</w:t>
      </w:r>
      <w:r w:rsidR="00D722CE" w:rsidRPr="007E3988">
        <w:rPr>
          <w:i/>
          <w:iCs/>
        </w:rPr>
        <w:t>. Combating trafficking in human beings</w:t>
      </w:r>
      <w:r w:rsidR="00D722CE" w:rsidRPr="007E3988">
        <w:rPr>
          <w:sz w:val="24"/>
          <w:szCs w:val="24"/>
        </w:rPr>
        <w:t>………………………….…………………………………………</w:t>
      </w:r>
    </w:p>
    <w:p w:rsidR="00D722CE" w:rsidRPr="007E3988" w:rsidRDefault="00C02A38" w:rsidP="00CA349F">
      <w:pPr>
        <w:spacing w:after="120" w:line="240" w:lineRule="auto"/>
        <w:jc w:val="both"/>
        <w:rPr>
          <w:sz w:val="24"/>
          <w:szCs w:val="24"/>
        </w:rPr>
      </w:pPr>
      <w:r w:rsidRPr="007E3988">
        <w:rPr>
          <w:b/>
          <w:bCs/>
          <w:sz w:val="24"/>
          <w:szCs w:val="24"/>
        </w:rPr>
        <w:t>3.4</w:t>
      </w:r>
      <w:r w:rsidR="00D722CE" w:rsidRPr="007E3988">
        <w:rPr>
          <w:b/>
          <w:bCs/>
          <w:sz w:val="24"/>
          <w:szCs w:val="24"/>
        </w:rPr>
        <w:t xml:space="preserve">. </w:t>
      </w:r>
      <w:r w:rsidR="008441D8">
        <w:rPr>
          <w:b/>
          <w:bCs/>
          <w:sz w:val="24"/>
          <w:szCs w:val="24"/>
        </w:rPr>
        <w:t xml:space="preserve">The </w:t>
      </w:r>
      <w:r w:rsidR="00D722CE" w:rsidRPr="007E3988">
        <w:rPr>
          <w:b/>
          <w:bCs/>
          <w:sz w:val="24"/>
          <w:szCs w:val="24"/>
        </w:rPr>
        <w:t>Fight against Terrorism</w:t>
      </w:r>
      <w:r w:rsidR="00D722CE" w:rsidRPr="007E3988">
        <w:rPr>
          <w:sz w:val="24"/>
          <w:szCs w:val="24"/>
        </w:rPr>
        <w:t>…………………………………………………………………………….…………….</w:t>
      </w: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sz w:val="28"/>
          <w:szCs w:val="28"/>
        </w:rPr>
      </w:pPr>
      <w:r w:rsidRPr="007E3988">
        <w:rPr>
          <w:b/>
          <w:bCs/>
          <w:sz w:val="28"/>
          <w:szCs w:val="28"/>
        </w:rPr>
        <w:lastRenderedPageBreak/>
        <w:t>Introduction</w:t>
      </w:r>
    </w:p>
    <w:p w:rsidR="00D722CE" w:rsidRPr="007E3988" w:rsidRDefault="007E3988" w:rsidP="00CA349F">
      <w:pPr>
        <w:jc w:val="both"/>
      </w:pPr>
      <w:r>
        <w:t>In Serbia, t</w:t>
      </w:r>
      <w:r w:rsidRPr="007E3988">
        <w:t xml:space="preserve">he </w:t>
      </w:r>
      <w:r w:rsidR="00D722CE" w:rsidRPr="007E3988">
        <w:t xml:space="preserve">six-month period </w:t>
      </w:r>
      <w:r>
        <w:t xml:space="preserve">preceding this report </w:t>
      </w:r>
      <w:r w:rsidR="00D722CE" w:rsidRPr="007E3988">
        <w:t xml:space="preserve">has been marked by several major events, some of them </w:t>
      </w:r>
      <w:r>
        <w:t xml:space="preserve">of </w:t>
      </w:r>
      <w:r w:rsidR="00D722CE" w:rsidRPr="007E3988">
        <w:t>relevan</w:t>
      </w:r>
      <w:r>
        <w:t xml:space="preserve">ce </w:t>
      </w:r>
      <w:r w:rsidR="00D722CE" w:rsidRPr="007E3988">
        <w:t xml:space="preserve">or directly linked to the EU integration process. </w:t>
      </w:r>
      <w:r>
        <w:t>The long-awaited opening of</w:t>
      </w:r>
      <w:r w:rsidR="00D722CE" w:rsidRPr="007E3988">
        <w:t xml:space="preserve"> Chapters 23 and 24 </w:t>
      </w:r>
      <w:r>
        <w:t>of</w:t>
      </w:r>
      <w:r w:rsidRPr="007E3988">
        <w:t xml:space="preserve"> </w:t>
      </w:r>
      <w:r w:rsidR="00D722CE" w:rsidRPr="007E3988">
        <w:t xml:space="preserve">the EU negotiation process finally </w:t>
      </w:r>
      <w:r>
        <w:t>occurred</w:t>
      </w:r>
      <w:r w:rsidRPr="007E3988">
        <w:t xml:space="preserve"> </w:t>
      </w:r>
      <w:r w:rsidR="00D722CE" w:rsidRPr="007E3988">
        <w:t xml:space="preserve">on </w:t>
      </w:r>
      <w:r w:rsidRPr="007E3988">
        <w:t>18</w:t>
      </w:r>
      <w:r>
        <w:t xml:space="preserve"> </w:t>
      </w:r>
      <w:r w:rsidR="00D722CE" w:rsidRPr="007E3988">
        <w:t>July</w:t>
      </w:r>
      <w:r>
        <w:t xml:space="preserve"> – m</w:t>
      </w:r>
      <w:r w:rsidR="00D722CE" w:rsidRPr="007E3988">
        <w:t xml:space="preserve">ore than two and a half years after </w:t>
      </w:r>
      <w:r>
        <w:t xml:space="preserve">the </w:t>
      </w:r>
      <w:r w:rsidR="00D722CE" w:rsidRPr="007E3988">
        <w:t xml:space="preserve">official </w:t>
      </w:r>
      <w:r>
        <w:t>commencement</w:t>
      </w:r>
      <w:r w:rsidRPr="007E3988">
        <w:t xml:space="preserve"> </w:t>
      </w:r>
      <w:r w:rsidR="00D722CE" w:rsidRPr="007E3988">
        <w:t xml:space="preserve">of negotiations in January 2014 and seven months after the first negotiation chapters </w:t>
      </w:r>
      <w:r w:rsidRPr="007E3988">
        <w:t>(32 and 35</w:t>
      </w:r>
      <w:r>
        <w:t xml:space="preserve">) </w:t>
      </w:r>
      <w:r w:rsidR="00D722CE" w:rsidRPr="007E3988">
        <w:t>were open</w:t>
      </w:r>
      <w:r>
        <w:t>ed in</w:t>
      </w:r>
      <w:r w:rsidR="00D722CE" w:rsidRPr="007E3988">
        <w:t xml:space="preserve"> December 2015. Even though it had been announced long before July 2016, the opening of Chapters 23 and 24 was postponed several times due to various requests </w:t>
      </w:r>
      <w:r w:rsidR="009E0BD5">
        <w:t>made by</w:t>
      </w:r>
      <w:r w:rsidR="009E0BD5" w:rsidRPr="007E3988">
        <w:t xml:space="preserve"> </w:t>
      </w:r>
      <w:r w:rsidR="00D722CE" w:rsidRPr="007E3988">
        <w:t xml:space="preserve">EU member states, particularly </w:t>
      </w:r>
      <w:r w:rsidR="009E0BD5">
        <w:t>those made by</w:t>
      </w:r>
      <w:r w:rsidR="009E0BD5" w:rsidRPr="007E3988">
        <w:t xml:space="preserve"> </w:t>
      </w:r>
      <w:r w:rsidR="00D722CE" w:rsidRPr="007E3988">
        <w:t>Croatia</w:t>
      </w:r>
      <w:r w:rsidR="00E43039" w:rsidRPr="007E3988">
        <w:t xml:space="preserve"> </w:t>
      </w:r>
      <w:r w:rsidR="009E0BD5">
        <w:t>with regards</w:t>
      </w:r>
      <w:r w:rsidR="00E43039" w:rsidRPr="007E3988">
        <w:t xml:space="preserve"> </w:t>
      </w:r>
      <w:r w:rsidR="009E0BD5">
        <w:t>to</w:t>
      </w:r>
      <w:r w:rsidR="009E0BD5" w:rsidRPr="007E3988">
        <w:t xml:space="preserve"> </w:t>
      </w:r>
      <w:r w:rsidR="00E43039" w:rsidRPr="007E3988">
        <w:t>Chapter 23</w:t>
      </w:r>
      <w:r w:rsidR="009E0BD5">
        <w:t>.</w:t>
      </w:r>
      <w:r w:rsidR="00E43039" w:rsidRPr="007E3988">
        <w:t xml:space="preserve"> </w:t>
      </w:r>
      <w:r w:rsidR="00955451" w:rsidRPr="007E3988">
        <w:t xml:space="preserve">Croatia tried to impel Serbia to change its Law on Regional Jurisdiction for War Crimes but </w:t>
      </w:r>
      <w:r w:rsidR="009E0BD5">
        <w:t xml:space="preserve">this attempt </w:t>
      </w:r>
      <w:r w:rsidR="00955451" w:rsidRPr="007E3988">
        <w:t>failed</w:t>
      </w:r>
      <w:r w:rsidR="009E0BD5">
        <w:t xml:space="preserve"> due to a lack of support</w:t>
      </w:r>
      <w:r w:rsidR="00955451" w:rsidRPr="007E3988">
        <w:t xml:space="preserve"> </w:t>
      </w:r>
      <w:r w:rsidR="009E0BD5">
        <w:t xml:space="preserve">from </w:t>
      </w:r>
      <w:r w:rsidR="00955451" w:rsidRPr="007E3988">
        <w:t>other EU member states</w:t>
      </w:r>
      <w:r w:rsidR="00D722CE" w:rsidRPr="007E3988">
        <w:t>. Although Croatia finall</w:t>
      </w:r>
      <w:r w:rsidR="00955451" w:rsidRPr="007E3988">
        <w:t xml:space="preserve">y agreed </w:t>
      </w:r>
      <w:r w:rsidR="009E0BD5">
        <w:t>to</w:t>
      </w:r>
      <w:r w:rsidR="009E0BD5" w:rsidRPr="007E3988">
        <w:t xml:space="preserve"> </w:t>
      </w:r>
      <w:r w:rsidR="00955451" w:rsidRPr="007E3988">
        <w:t xml:space="preserve">the opening of </w:t>
      </w:r>
      <w:r w:rsidR="00D722CE" w:rsidRPr="007E3988">
        <w:t xml:space="preserve">Chapter 23, there </w:t>
      </w:r>
      <w:r w:rsidR="009E0BD5">
        <w:t>are</w:t>
      </w:r>
      <w:r w:rsidR="009E0BD5" w:rsidRPr="007E3988">
        <w:t xml:space="preserve"> </w:t>
      </w:r>
      <w:r w:rsidR="00D722CE" w:rsidRPr="007E3988">
        <w:t>still no guarantee</w:t>
      </w:r>
      <w:r w:rsidR="009E0BD5">
        <w:t>s</w:t>
      </w:r>
      <w:r w:rsidR="00D722CE" w:rsidRPr="007E3988">
        <w:t xml:space="preserve"> that Croatia</w:t>
      </w:r>
      <w:r w:rsidR="009E0BD5">
        <w:t>,</w:t>
      </w:r>
      <w:r w:rsidR="00D722CE" w:rsidRPr="007E3988">
        <w:t xml:space="preserve"> </w:t>
      </w:r>
      <w:r w:rsidR="007C00A4" w:rsidRPr="007E3988">
        <w:t>or another state</w:t>
      </w:r>
      <w:r w:rsidR="009E0BD5">
        <w:t>,</w:t>
      </w:r>
      <w:r w:rsidR="007C00A4" w:rsidRPr="007E3988">
        <w:t xml:space="preserve"> </w:t>
      </w:r>
      <w:r w:rsidR="009E0BD5">
        <w:t>will not</w:t>
      </w:r>
      <w:r w:rsidR="00D722CE" w:rsidRPr="007E3988">
        <w:t xml:space="preserve"> </w:t>
      </w:r>
      <w:r w:rsidR="009E0BD5">
        <w:t>seek</w:t>
      </w:r>
      <w:r w:rsidR="009E0BD5" w:rsidRPr="007E3988">
        <w:t xml:space="preserve"> </w:t>
      </w:r>
      <w:r w:rsidR="00D722CE" w:rsidRPr="007E3988">
        <w:t>to embed the same (bilateral) requests in</w:t>
      </w:r>
      <w:r w:rsidR="009E0BD5">
        <w:t>to</w:t>
      </w:r>
      <w:r w:rsidR="00D722CE" w:rsidRPr="007E3988">
        <w:t xml:space="preserve"> the general EU position on this chapter further </w:t>
      </w:r>
      <w:r w:rsidR="009E0BD5">
        <w:t>along</w:t>
      </w:r>
      <w:r w:rsidR="009E0BD5" w:rsidRPr="007E3988">
        <w:t xml:space="preserve"> </w:t>
      </w:r>
      <w:r w:rsidR="00D722CE" w:rsidRPr="007E3988">
        <w:t xml:space="preserve">the negotiation process. </w:t>
      </w:r>
    </w:p>
    <w:p w:rsidR="00D722CE" w:rsidRPr="007E3988" w:rsidRDefault="00D722CE" w:rsidP="00CA349F">
      <w:pPr>
        <w:jc w:val="both"/>
      </w:pPr>
      <w:r w:rsidRPr="007E3988">
        <w:t xml:space="preserve">Within this </w:t>
      </w:r>
      <w:r w:rsidR="009E0BD5">
        <w:t xml:space="preserve">six-month </w:t>
      </w:r>
      <w:r w:rsidRPr="007E3988">
        <w:t xml:space="preserve">period, Serbia also </w:t>
      </w:r>
      <w:r w:rsidR="009E0BD5">
        <w:t>elected</w:t>
      </w:r>
      <w:r w:rsidR="009E0BD5" w:rsidRPr="007E3988">
        <w:t xml:space="preserve"> </w:t>
      </w:r>
      <w:r w:rsidR="009E0BD5">
        <w:t>a</w:t>
      </w:r>
      <w:r w:rsidR="009E0BD5" w:rsidRPr="007E3988">
        <w:t xml:space="preserve"> </w:t>
      </w:r>
      <w:r w:rsidRPr="007E3988">
        <w:t xml:space="preserve">new government. </w:t>
      </w:r>
      <w:r w:rsidR="009E0BD5">
        <w:t>More than</w:t>
      </w:r>
      <w:r w:rsidR="009E0BD5" w:rsidRPr="007E3988">
        <w:t xml:space="preserve"> </w:t>
      </w:r>
      <w:r w:rsidRPr="007E3988">
        <w:t>three months after the general election (</w:t>
      </w:r>
      <w:r w:rsidR="009E0BD5">
        <w:t xml:space="preserve">held on </w:t>
      </w:r>
      <w:r w:rsidR="009E0BD5" w:rsidRPr="007E3988">
        <w:t>24</w:t>
      </w:r>
      <w:r w:rsidR="009E0BD5">
        <w:t xml:space="preserve"> </w:t>
      </w:r>
      <w:r w:rsidRPr="007E3988">
        <w:t xml:space="preserve">April), new Government of the Republic of Serbia was finally formed and </w:t>
      </w:r>
      <w:r w:rsidR="009E0BD5">
        <w:t>approved</w:t>
      </w:r>
      <w:r w:rsidR="009E0BD5" w:rsidRPr="007E3988">
        <w:t xml:space="preserve"> </w:t>
      </w:r>
      <w:r w:rsidRPr="007E3988">
        <w:t xml:space="preserve">by </w:t>
      </w:r>
      <w:r w:rsidR="009E0BD5">
        <w:t>the National Assembly</w:t>
      </w:r>
      <w:r w:rsidRPr="007E3988">
        <w:t xml:space="preserve"> on </w:t>
      </w:r>
      <w:r w:rsidR="009E0BD5" w:rsidRPr="007E3988">
        <w:t>11</w:t>
      </w:r>
      <w:r w:rsidR="009E0BD5">
        <w:t xml:space="preserve"> </w:t>
      </w:r>
      <w:r w:rsidRPr="007E3988">
        <w:t xml:space="preserve">August. The </w:t>
      </w:r>
      <w:r w:rsidR="009E0BD5">
        <w:t xml:space="preserve">composition of the </w:t>
      </w:r>
      <w:r w:rsidRPr="007E3988">
        <w:t xml:space="preserve">newly elected government does not differ much from the </w:t>
      </w:r>
      <w:r w:rsidR="009E0BD5">
        <w:t>one that preceded it</w:t>
      </w:r>
      <w:r w:rsidRPr="007E3988">
        <w:t xml:space="preserve">, given the similar structure of the ruling coalition formed after the elections. The strongest party in </w:t>
      </w:r>
      <w:r w:rsidR="009E0BD5">
        <w:t>p</w:t>
      </w:r>
      <w:r w:rsidRPr="007E3988">
        <w:t xml:space="preserve">arliament, </w:t>
      </w:r>
      <w:r w:rsidR="009E0BD5">
        <w:t xml:space="preserve">the </w:t>
      </w:r>
      <w:r w:rsidRPr="007E3988">
        <w:t>Serbian Progressive Party</w:t>
      </w:r>
      <w:r w:rsidR="009E0BD5">
        <w:t>,</w:t>
      </w:r>
      <w:r w:rsidRPr="007E3988">
        <w:t xml:space="preserve"> </w:t>
      </w:r>
      <w:r w:rsidR="009E0BD5">
        <w:t>leads</w:t>
      </w:r>
      <w:r w:rsidRPr="007E3988">
        <w:t xml:space="preserve"> the new government with Aleksandar Vučić</w:t>
      </w:r>
      <w:r w:rsidR="009E0BD5">
        <w:t xml:space="preserve"> remaining at the helm as </w:t>
      </w:r>
      <w:r w:rsidRPr="007E3988">
        <w:t xml:space="preserve">prime minister. Despite numerous announcements, the </w:t>
      </w:r>
      <w:r w:rsidR="009E0BD5">
        <w:t>formation</w:t>
      </w:r>
      <w:r w:rsidR="009E0BD5" w:rsidRPr="007E3988">
        <w:t xml:space="preserve"> </w:t>
      </w:r>
      <w:r w:rsidRPr="007E3988">
        <w:t xml:space="preserve">of the new government was also delayed several times with no clear </w:t>
      </w:r>
      <w:r w:rsidR="009E0BD5">
        <w:t>explanation given</w:t>
      </w:r>
      <w:r w:rsidRPr="007E3988">
        <w:t xml:space="preserve">. In his </w:t>
      </w:r>
      <w:r w:rsidR="005B3ADA">
        <w:t>post-election address</w:t>
      </w:r>
      <w:r w:rsidRPr="007E3988">
        <w:t xml:space="preserve">, </w:t>
      </w:r>
      <w:r w:rsidR="005B3ADA">
        <w:t>the P</w:t>
      </w:r>
      <w:r w:rsidR="005B3ADA" w:rsidRPr="007E3988">
        <w:t xml:space="preserve">rime </w:t>
      </w:r>
      <w:r w:rsidR="005B3ADA">
        <w:t>M</w:t>
      </w:r>
      <w:r w:rsidR="005B3ADA" w:rsidRPr="007E3988">
        <w:t xml:space="preserve">inister </w:t>
      </w:r>
      <w:r w:rsidRPr="007E3988">
        <w:t xml:space="preserve">stated that some of the priorities for the new government are </w:t>
      </w:r>
      <w:r w:rsidR="007C00A4" w:rsidRPr="007E3988">
        <w:t xml:space="preserve">national </w:t>
      </w:r>
      <w:r w:rsidR="005B3ADA">
        <w:t>security</w:t>
      </w:r>
      <w:r w:rsidR="007C00A4" w:rsidRPr="007E3988">
        <w:t>, “</w:t>
      </w:r>
      <w:r w:rsidR="005B3ADA">
        <w:t xml:space="preserve">the </w:t>
      </w:r>
      <w:r w:rsidR="007C00A4" w:rsidRPr="007E3988">
        <w:t xml:space="preserve">strengthening of institutions” (including </w:t>
      </w:r>
      <w:r w:rsidR="005B3ADA">
        <w:t xml:space="preserve">the </w:t>
      </w:r>
      <w:r w:rsidR="007C00A4" w:rsidRPr="007E3988">
        <w:t xml:space="preserve">judiciary), reform of public administration, human rights (including </w:t>
      </w:r>
      <w:r w:rsidR="005B3ADA">
        <w:t xml:space="preserve">those of </w:t>
      </w:r>
      <w:r w:rsidR="007C00A4" w:rsidRPr="007E3988">
        <w:t>minorit</w:t>
      </w:r>
      <w:r w:rsidR="005B3ADA">
        <w:t>ies</w:t>
      </w:r>
      <w:r w:rsidR="007C00A4" w:rsidRPr="007E3988">
        <w:t xml:space="preserve">, children, </w:t>
      </w:r>
      <w:r w:rsidR="005B3ADA">
        <w:t xml:space="preserve">the </w:t>
      </w:r>
      <w:r w:rsidR="007C00A4" w:rsidRPr="007E3988">
        <w:t>LGBT</w:t>
      </w:r>
      <w:r w:rsidR="005B3ADA">
        <w:t xml:space="preserve"> community</w:t>
      </w:r>
      <w:r w:rsidR="007C00A4" w:rsidRPr="007E3988">
        <w:t xml:space="preserve">, </w:t>
      </w:r>
      <w:r w:rsidR="005B3ADA">
        <w:t>migrants</w:t>
      </w:r>
      <w:r w:rsidR="007C00A4" w:rsidRPr="007E3988">
        <w:t xml:space="preserve">, </w:t>
      </w:r>
      <w:r w:rsidR="005B3ADA">
        <w:t xml:space="preserve">victims of </w:t>
      </w:r>
      <w:r w:rsidR="007C00A4" w:rsidRPr="007E3988">
        <w:t>family violence,</w:t>
      </w:r>
      <w:r w:rsidR="005B3ADA">
        <w:t xml:space="preserve"> as well as issues of</w:t>
      </w:r>
      <w:r w:rsidR="007C00A4" w:rsidRPr="007E3988">
        <w:t xml:space="preserve"> gender equality</w:t>
      </w:r>
      <w:r w:rsidR="005B3ADA">
        <w:t xml:space="preserve"> and</w:t>
      </w:r>
      <w:r w:rsidR="005B3ADA" w:rsidRPr="007E3988">
        <w:t xml:space="preserve"> </w:t>
      </w:r>
      <w:r w:rsidR="007C00A4" w:rsidRPr="007E3988">
        <w:t xml:space="preserve">social care) and </w:t>
      </w:r>
      <w:r w:rsidR="005B3ADA">
        <w:t xml:space="preserve">the </w:t>
      </w:r>
      <w:r w:rsidR="007C00A4" w:rsidRPr="007E3988">
        <w:t xml:space="preserve">fight against corruption and other </w:t>
      </w:r>
      <w:r w:rsidR="005B3ADA">
        <w:t xml:space="preserve">forms of </w:t>
      </w:r>
      <w:r w:rsidR="007C00A4" w:rsidRPr="007E3988">
        <w:t xml:space="preserve">criminality. </w:t>
      </w:r>
      <w:r w:rsidR="005B3ADA">
        <w:t>Economic issues remained, however, the main focus of the address</w:t>
      </w:r>
      <w:r w:rsidR="007C00A4" w:rsidRPr="007E3988">
        <w:t xml:space="preserve">. </w:t>
      </w:r>
      <w:r w:rsidR="005B3ADA">
        <w:t xml:space="preserve">The </w:t>
      </w:r>
      <w:r w:rsidRPr="007E3988">
        <w:t xml:space="preserve">Prime </w:t>
      </w:r>
      <w:r w:rsidR="005B3ADA">
        <w:t>M</w:t>
      </w:r>
      <w:r w:rsidR="005B3ADA" w:rsidRPr="007E3988">
        <w:t xml:space="preserve">inister </w:t>
      </w:r>
      <w:r w:rsidRPr="007E3988">
        <w:t>underlined that EU integration remains Serbia</w:t>
      </w:r>
      <w:r w:rsidR="005B3ADA">
        <w:t>’</w:t>
      </w:r>
      <w:r w:rsidRPr="007E3988">
        <w:t xml:space="preserve">s foreign policy priority and </w:t>
      </w:r>
      <w:r w:rsidR="005B3ADA">
        <w:t>announced the</w:t>
      </w:r>
      <w:r w:rsidR="005B3ADA" w:rsidRPr="007E3988">
        <w:t xml:space="preserve"> </w:t>
      </w:r>
      <w:r w:rsidRPr="007E3988">
        <w:t xml:space="preserve">objective </w:t>
      </w:r>
      <w:r w:rsidR="005B3ADA">
        <w:t xml:space="preserve">of closing all </w:t>
      </w:r>
      <w:r w:rsidRPr="007E3988">
        <w:t xml:space="preserve">negotiation chapters </w:t>
      </w:r>
      <w:r w:rsidR="005B3ADA">
        <w:t>by</w:t>
      </w:r>
      <w:r w:rsidRPr="007E3988">
        <w:t xml:space="preserve"> 2020.</w:t>
      </w:r>
    </w:p>
    <w:p w:rsidR="00D722CE" w:rsidRPr="007E3988" w:rsidRDefault="00D722CE" w:rsidP="00CA349F">
      <w:pPr>
        <w:jc w:val="both"/>
      </w:pPr>
      <w:r w:rsidRPr="007E3988">
        <w:t xml:space="preserve">Serbia </w:t>
      </w:r>
      <w:r w:rsidR="005B3ADA">
        <w:t>launched</w:t>
      </w:r>
      <w:r w:rsidR="005B3ADA" w:rsidRPr="007E3988">
        <w:t xml:space="preserve"> </w:t>
      </w:r>
      <w:r w:rsidRPr="007E3988">
        <w:t>implementation of previously adopted Action Plans for Chapters 23 and 24 and</w:t>
      </w:r>
      <w:r w:rsidR="005B3ADA">
        <w:t>,</w:t>
      </w:r>
      <w:r w:rsidRPr="007E3988">
        <w:t xml:space="preserve"> </w:t>
      </w:r>
      <w:r w:rsidR="005B3ADA">
        <w:t>in</w:t>
      </w:r>
      <w:r w:rsidR="005B3ADA" w:rsidRPr="007E3988">
        <w:t xml:space="preserve"> </w:t>
      </w:r>
      <w:r w:rsidRPr="007E3988">
        <w:t>July</w:t>
      </w:r>
      <w:r w:rsidR="005B3ADA">
        <w:t>,</w:t>
      </w:r>
      <w:r w:rsidRPr="007E3988">
        <w:t xml:space="preserve"> issued </w:t>
      </w:r>
      <w:r w:rsidR="005B3ADA">
        <w:t>its</w:t>
      </w:r>
      <w:r w:rsidR="005B3ADA" w:rsidRPr="007E3988">
        <w:t xml:space="preserve"> </w:t>
      </w:r>
      <w:r w:rsidR="009839D6">
        <w:t>F</w:t>
      </w:r>
      <w:r w:rsidR="009839D6" w:rsidRPr="007E3988">
        <w:t xml:space="preserve">irst </w:t>
      </w:r>
      <w:r w:rsidRPr="007E3988">
        <w:t>Report on the Implementation of the Action Plan for Chapter 23</w:t>
      </w:r>
      <w:r w:rsidR="009839D6">
        <w:t xml:space="preserve"> (hereafter, the Report)</w:t>
      </w:r>
      <w:r w:rsidRPr="007E3988">
        <w:t xml:space="preserve">. According to the Report, </w:t>
      </w:r>
      <w:r w:rsidR="005B3ADA">
        <w:t>by the second quarter of 2016</w:t>
      </w:r>
      <w:r w:rsidRPr="007E3988">
        <w:t xml:space="preserve"> Serbia </w:t>
      </w:r>
      <w:r w:rsidR="005B3ADA" w:rsidRPr="007E3988">
        <w:t>ha</w:t>
      </w:r>
      <w:r w:rsidR="005B3ADA">
        <w:t>d</w:t>
      </w:r>
      <w:r w:rsidR="005B3ADA" w:rsidRPr="007E3988">
        <w:t xml:space="preserve"> </w:t>
      </w:r>
      <w:r w:rsidR="003E2989" w:rsidRPr="007E3988">
        <w:t xml:space="preserve">completely </w:t>
      </w:r>
      <w:r w:rsidRPr="007E3988">
        <w:t>implemented 77</w:t>
      </w:r>
      <w:r w:rsidR="005B3ADA">
        <w:t xml:space="preserve"> percent</w:t>
      </w:r>
      <w:r w:rsidR="005B3ADA" w:rsidRPr="007E3988">
        <w:t xml:space="preserve"> </w:t>
      </w:r>
      <w:r w:rsidRPr="007E3988">
        <w:t xml:space="preserve">of </w:t>
      </w:r>
      <w:r w:rsidR="003E2989">
        <w:t>planned</w:t>
      </w:r>
      <w:r w:rsidRPr="007E3988">
        <w:t xml:space="preserve"> activities, </w:t>
      </w:r>
      <w:r w:rsidR="003E2989">
        <w:t xml:space="preserve">almost completely implemented </w:t>
      </w:r>
      <w:r w:rsidRPr="007E3988">
        <w:t>8</w:t>
      </w:r>
      <w:r w:rsidR="003E2989">
        <w:t xml:space="preserve"> percent; partially implemented a further 8 percent; not implemented</w:t>
      </w:r>
      <w:r w:rsidRPr="007E3988">
        <w:t xml:space="preserve"> 3</w:t>
      </w:r>
      <w:r w:rsidR="003E2989">
        <w:t xml:space="preserve"> percent; and </w:t>
      </w:r>
      <w:r w:rsidRPr="007E3988">
        <w:t xml:space="preserve">for </w:t>
      </w:r>
      <w:r w:rsidR="003E2989">
        <w:t xml:space="preserve">the remaining </w:t>
      </w:r>
      <w:r w:rsidRPr="007E3988">
        <w:t>4</w:t>
      </w:r>
      <w:r w:rsidR="003E2989">
        <w:t xml:space="preserve"> percent the relevant institutions </w:t>
      </w:r>
      <w:r w:rsidRPr="007E3988">
        <w:t xml:space="preserve">did not deliver any report. Within the Chapter itself, the </w:t>
      </w:r>
      <w:r w:rsidR="003E2989">
        <w:t xml:space="preserve">completion rate is highest in the field of </w:t>
      </w:r>
      <w:r w:rsidRPr="007E3988">
        <w:t>fundamental rights (82</w:t>
      </w:r>
      <w:r w:rsidR="003E2989">
        <w:t xml:space="preserve"> percent)</w:t>
      </w:r>
      <w:r w:rsidR="003E2989" w:rsidRPr="007E3988">
        <w:t xml:space="preserve"> </w:t>
      </w:r>
      <w:r w:rsidRPr="007E3988">
        <w:t>and lowest in the fight against corruption (60</w:t>
      </w:r>
      <w:r w:rsidR="003E2989">
        <w:t xml:space="preserve"> percent</w:t>
      </w:r>
      <w:r w:rsidR="003E2989" w:rsidRPr="007E3988">
        <w:t xml:space="preserve">). </w:t>
      </w:r>
      <w:r w:rsidR="003E2989">
        <w:t>However, t</w:t>
      </w:r>
      <w:r w:rsidRPr="007E3988">
        <w:t>he quality of measured and evaluated implementation remains questionable</w:t>
      </w:r>
      <w:r w:rsidR="003E2989">
        <w:t xml:space="preserve"> as does, therefore,</w:t>
      </w:r>
      <w:r w:rsidRPr="007E3988">
        <w:t xml:space="preserve"> </w:t>
      </w:r>
      <w:r w:rsidR="00FC428C" w:rsidRPr="007E3988">
        <w:t>the real</w:t>
      </w:r>
      <w:r w:rsidRPr="007E3988">
        <w:t xml:space="preserve"> progress Serbia </w:t>
      </w:r>
      <w:r w:rsidR="003E2989">
        <w:t xml:space="preserve">has </w:t>
      </w:r>
      <w:r w:rsidR="00955451" w:rsidRPr="007E3988">
        <w:t>made in these areas. Due to different reporting dynamics, t</w:t>
      </w:r>
      <w:r w:rsidRPr="007E3988">
        <w:t xml:space="preserve">he </w:t>
      </w:r>
      <w:r w:rsidR="003E2989">
        <w:t>corresponding</w:t>
      </w:r>
      <w:r w:rsidR="003E2989" w:rsidRPr="007E3988">
        <w:t xml:space="preserve"> </w:t>
      </w:r>
      <w:r w:rsidRPr="007E3988">
        <w:t xml:space="preserve">report </w:t>
      </w:r>
      <w:r w:rsidR="003E2989">
        <w:t>on</w:t>
      </w:r>
      <w:r w:rsidR="003E2989" w:rsidRPr="007E3988">
        <w:t xml:space="preserve"> </w:t>
      </w:r>
      <w:r w:rsidRPr="007E3988">
        <w:t xml:space="preserve">Chapter 24 has </w:t>
      </w:r>
      <w:r w:rsidR="003E2989">
        <w:t>yet to be</w:t>
      </w:r>
      <w:r w:rsidRPr="007E3988">
        <w:t xml:space="preserve"> published.</w:t>
      </w:r>
      <w:r w:rsidR="00955451" w:rsidRPr="007E3988">
        <w:t xml:space="preserve"> </w:t>
      </w:r>
      <w:r w:rsidR="003E2989">
        <w:t>I</w:t>
      </w:r>
      <w:r w:rsidR="004064AE" w:rsidRPr="007E3988">
        <w:t>t is</w:t>
      </w:r>
      <w:r w:rsidR="003E2989">
        <w:t>, however,</w:t>
      </w:r>
      <w:r w:rsidR="004064AE" w:rsidRPr="007E3988">
        <w:t xml:space="preserve"> expected </w:t>
      </w:r>
      <w:r w:rsidR="003E2989">
        <w:t xml:space="preserve">that </w:t>
      </w:r>
      <w:r w:rsidR="00955451" w:rsidRPr="007E3988">
        <w:t xml:space="preserve">this report </w:t>
      </w:r>
      <w:r w:rsidR="003E2989">
        <w:t>will</w:t>
      </w:r>
      <w:r w:rsidR="003E2989" w:rsidRPr="007E3988">
        <w:t xml:space="preserve"> </w:t>
      </w:r>
      <w:r w:rsidR="00955451" w:rsidRPr="007E3988">
        <w:t>be issued</w:t>
      </w:r>
      <w:r w:rsidR="004064AE" w:rsidRPr="007E3988">
        <w:t xml:space="preserve"> </w:t>
      </w:r>
      <w:r w:rsidR="003E2989">
        <w:t>before long</w:t>
      </w:r>
      <w:r w:rsidR="004064AE" w:rsidRPr="007E3988">
        <w:t xml:space="preserve">. </w:t>
      </w:r>
    </w:p>
    <w:p w:rsidR="00D722CE" w:rsidRPr="007E3988" w:rsidRDefault="00D722CE" w:rsidP="00CA349F">
      <w:pPr>
        <w:jc w:val="both"/>
        <w:rPr>
          <w:b/>
          <w:bCs/>
        </w:rPr>
      </w:pPr>
      <w:r w:rsidRPr="007E3988">
        <w:t>Th</w:t>
      </w:r>
      <w:r w:rsidR="003E2989">
        <w:t>is</w:t>
      </w:r>
      <w:r w:rsidRPr="007E3988">
        <w:t xml:space="preserve"> </w:t>
      </w:r>
      <w:proofErr w:type="spellStart"/>
      <w:r w:rsidR="009257F8">
        <w:t>prEUgovor</w:t>
      </w:r>
      <w:proofErr w:type="spellEnd"/>
      <w:r w:rsidR="00FC428C" w:rsidRPr="007E3988">
        <w:t xml:space="preserve"> </w:t>
      </w:r>
      <w:r w:rsidR="003E2989">
        <w:t>report will provide</w:t>
      </w:r>
      <w:r w:rsidRPr="007E3988">
        <w:t xml:space="preserve"> independ</w:t>
      </w:r>
      <w:r w:rsidR="004064AE" w:rsidRPr="007E3988">
        <w:t>ent insight in</w:t>
      </w:r>
      <w:r w:rsidR="003E2989">
        <w:t>to</w:t>
      </w:r>
      <w:r w:rsidR="004064AE" w:rsidRPr="007E3988">
        <w:t xml:space="preserve"> progress</w:t>
      </w:r>
      <w:r w:rsidRPr="007E3988">
        <w:t xml:space="preserve"> achieved in </w:t>
      </w:r>
      <w:r w:rsidR="003E2989">
        <w:t>the</w:t>
      </w:r>
      <w:r w:rsidR="003E2989" w:rsidRPr="007E3988">
        <w:t xml:space="preserve"> </w:t>
      </w:r>
      <w:r w:rsidRPr="007E3988">
        <w:t>areas covered by Chapters 23 and 24</w:t>
      </w:r>
      <w:r w:rsidR="003E2989">
        <w:t>,</w:t>
      </w:r>
      <w:r w:rsidRPr="007E3988">
        <w:t xml:space="preserve"> as well as </w:t>
      </w:r>
      <w:r w:rsidR="003E2989">
        <w:t xml:space="preserve">advancing </w:t>
      </w:r>
      <w:r w:rsidRPr="007E3988">
        <w:t>recommendations for improvements in the monitored areas. The report covers the period from May to October 2016 and</w:t>
      </w:r>
      <w:r w:rsidR="00BE1751">
        <w:t>,</w:t>
      </w:r>
      <w:r w:rsidRPr="007E3988">
        <w:t xml:space="preserve"> </w:t>
      </w:r>
      <w:r w:rsidR="00BE1751">
        <w:t>for</w:t>
      </w:r>
      <w:r w:rsidR="00BE1751" w:rsidRPr="007E3988">
        <w:t xml:space="preserve"> </w:t>
      </w:r>
      <w:r w:rsidRPr="007E3988">
        <w:t>certain areas</w:t>
      </w:r>
      <w:r w:rsidR="00BE1751">
        <w:t>,</w:t>
      </w:r>
      <w:r w:rsidRPr="007E3988">
        <w:t xml:space="preserve"> </w:t>
      </w:r>
      <w:r w:rsidR="00BE1751">
        <w:t>the timeframe will also take in the beginning of 2016 to ensure more adequate monitoring</w:t>
      </w:r>
      <w:r w:rsidRPr="007E3988">
        <w:t xml:space="preserve">. Unfortunately, many of the recommendations </w:t>
      </w:r>
      <w:r w:rsidR="00BE1751">
        <w:t xml:space="preserve">made by the report </w:t>
      </w:r>
      <w:r w:rsidRPr="007E3988">
        <w:t xml:space="preserve">are similar to </w:t>
      </w:r>
      <w:r w:rsidR="00BE1751">
        <w:t>those made by</w:t>
      </w:r>
      <w:r w:rsidRPr="007E3988">
        <w:t xml:space="preserve"> the previous </w:t>
      </w:r>
      <w:r w:rsidR="00F209F1">
        <w:t>prEUgovor</w:t>
      </w:r>
      <w:r w:rsidRPr="007E3988">
        <w:t xml:space="preserve"> report</w:t>
      </w:r>
      <w:r w:rsidR="00BE1751">
        <w:t xml:space="preserve"> as</w:t>
      </w:r>
      <w:r w:rsidR="00BE1751" w:rsidRPr="007E3988">
        <w:t xml:space="preserve">, despite the </w:t>
      </w:r>
      <w:r w:rsidR="00BE1751">
        <w:t>state’s positive self-assessment</w:t>
      </w:r>
      <w:r w:rsidR="00BE1751" w:rsidRPr="007E3988">
        <w:t>,</w:t>
      </w:r>
      <w:r w:rsidR="00BE1751">
        <w:t xml:space="preserve"> very little has bee</w:t>
      </w:r>
      <w:r w:rsidRPr="007E3988">
        <w:t xml:space="preserve">n </w:t>
      </w:r>
      <w:r w:rsidR="00BE1751">
        <w:t xml:space="preserve">done in </w:t>
      </w:r>
      <w:r w:rsidRPr="007E3988">
        <w:t xml:space="preserve">some areas. </w:t>
      </w:r>
      <w:r w:rsidR="00557EDB" w:rsidRPr="007E3988">
        <w:t xml:space="preserve"> This is</w:t>
      </w:r>
      <w:r w:rsidR="00077980" w:rsidRPr="007E3988">
        <w:t xml:space="preserve">, </w:t>
      </w:r>
      <w:r w:rsidR="00C43955" w:rsidRPr="00C43955">
        <w:rPr>
          <w:i/>
        </w:rPr>
        <w:t>inter alia</w:t>
      </w:r>
      <w:r w:rsidR="00077980" w:rsidRPr="007E3988">
        <w:t xml:space="preserve">, </w:t>
      </w:r>
      <w:r w:rsidR="00557EDB" w:rsidRPr="007E3988">
        <w:t xml:space="preserve">due to another early </w:t>
      </w:r>
      <w:r w:rsidR="00557EDB" w:rsidRPr="007E3988">
        <w:lastRenderedPageBreak/>
        <w:t xml:space="preserve">election cycle </w:t>
      </w:r>
      <w:r w:rsidR="00BE1751">
        <w:t>that</w:t>
      </w:r>
      <w:r w:rsidR="00BE1751" w:rsidRPr="007E3988">
        <w:t xml:space="preserve"> </w:t>
      </w:r>
      <w:r w:rsidR="00557EDB" w:rsidRPr="007E3988">
        <w:t xml:space="preserve">slowed down the reform processes or even postponed </w:t>
      </w:r>
      <w:r w:rsidR="00BE1751">
        <w:t>reforms</w:t>
      </w:r>
      <w:r w:rsidR="00BE1751" w:rsidRPr="007E3988">
        <w:t xml:space="preserve"> </w:t>
      </w:r>
      <w:r w:rsidR="00557EDB" w:rsidRPr="007E3988">
        <w:t xml:space="preserve">for some time </w:t>
      </w:r>
      <w:r w:rsidR="00BE1751">
        <w:t>undefined moment</w:t>
      </w:r>
      <w:r w:rsidR="00BE1751" w:rsidRPr="007E3988">
        <w:t xml:space="preserve"> </w:t>
      </w:r>
      <w:r w:rsidR="00BE1751">
        <w:t xml:space="preserve">in </w:t>
      </w:r>
      <w:r w:rsidR="00557EDB" w:rsidRPr="007E3988">
        <w:t xml:space="preserve">the future. </w:t>
      </w:r>
      <w:r w:rsidRPr="007E3988">
        <w:t xml:space="preserve">The </w:t>
      </w:r>
      <w:r w:rsidR="00557EDB" w:rsidRPr="007E3988">
        <w:t xml:space="preserve">following </w:t>
      </w:r>
      <w:r w:rsidRPr="007E3988">
        <w:t xml:space="preserve">report covers </w:t>
      </w:r>
      <w:r w:rsidR="00BE1751" w:rsidRPr="007E3988">
        <w:t xml:space="preserve">Political </w:t>
      </w:r>
      <w:r w:rsidR="00BE1751">
        <w:t>C</w:t>
      </w:r>
      <w:r w:rsidR="00BE1751" w:rsidRPr="007E3988">
        <w:t xml:space="preserve">riteria </w:t>
      </w:r>
      <w:r w:rsidRPr="007E3988">
        <w:t>topics</w:t>
      </w:r>
      <w:r w:rsidR="00557EDB" w:rsidRPr="007E3988">
        <w:t xml:space="preserve"> within Chapter 23 and Chapter 24.</w:t>
      </w:r>
      <w:r w:rsidRPr="007E3988">
        <w:t xml:space="preserve"> </w:t>
      </w:r>
      <w:r w:rsidR="00077980" w:rsidRPr="007E3988">
        <w:t>Since certain issues</w:t>
      </w:r>
      <w:r w:rsidR="00BE1751" w:rsidRPr="007E3988">
        <w:t xml:space="preserve">, such </w:t>
      </w:r>
      <w:r w:rsidR="00BE1751">
        <w:t>as</w:t>
      </w:r>
      <w:r w:rsidR="00BE1751" w:rsidRPr="007E3988">
        <w:t xml:space="preserve"> the Savamala case,</w:t>
      </w:r>
      <w:r w:rsidR="00077980" w:rsidRPr="007E3988">
        <w:t xml:space="preserve"> have </w:t>
      </w:r>
      <w:r w:rsidR="00BE1751">
        <w:t>become a matter for</w:t>
      </w:r>
      <w:r w:rsidR="00BE1751" w:rsidRPr="007E3988">
        <w:t xml:space="preserve"> </w:t>
      </w:r>
      <w:r w:rsidR="00077980" w:rsidRPr="007E3988">
        <w:t xml:space="preserve">public concern they are </w:t>
      </w:r>
      <w:r w:rsidR="00BE1751">
        <w:t>also covered</w:t>
      </w:r>
      <w:r w:rsidR="00077980" w:rsidRPr="007E3988">
        <w:t xml:space="preserve"> in the report. </w:t>
      </w:r>
      <w:r w:rsidR="00557EDB" w:rsidRPr="007E3988">
        <w:t>Given the refugee crisis</w:t>
      </w:r>
      <w:r w:rsidR="00BE1751">
        <w:t xml:space="preserve"> – which erupted in 2015 and, while being far from over, has abated somewhat during the reporting period – a</w:t>
      </w:r>
      <w:r w:rsidR="00BE1751" w:rsidRPr="007E3988">
        <w:t xml:space="preserve"> </w:t>
      </w:r>
      <w:r w:rsidRPr="007E3988">
        <w:t xml:space="preserve">section </w:t>
      </w:r>
      <w:r w:rsidR="00BE1751">
        <w:t>of the report is devoted to</w:t>
      </w:r>
      <w:r w:rsidRPr="007E3988">
        <w:t xml:space="preserve"> migration policy </w:t>
      </w:r>
      <w:r w:rsidR="00557EDB" w:rsidRPr="007E3988">
        <w:t xml:space="preserve">and </w:t>
      </w:r>
      <w:r w:rsidR="00BE1751">
        <w:t>other related</w:t>
      </w:r>
      <w:r w:rsidRPr="007E3988">
        <w:t xml:space="preserve"> </w:t>
      </w:r>
      <w:r w:rsidR="00D4687B" w:rsidRPr="007E3988">
        <w:t>issue</w:t>
      </w:r>
      <w:r w:rsidR="00BE1751">
        <w:t>s</w:t>
      </w:r>
      <w:r w:rsidRPr="007E3988">
        <w:t xml:space="preserve">. </w:t>
      </w:r>
      <w:r w:rsidR="00077980" w:rsidRPr="007E3988">
        <w:t xml:space="preserve"> </w:t>
      </w: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jc w:val="both"/>
        <w:rPr>
          <w:b/>
          <w:bCs/>
          <w:color w:val="FF0000"/>
        </w:rPr>
      </w:pPr>
    </w:p>
    <w:p w:rsidR="00D722CE" w:rsidRPr="007E3988" w:rsidRDefault="00D722CE" w:rsidP="00CA349F">
      <w:pPr>
        <w:pStyle w:val="ListParagraph"/>
        <w:autoSpaceDE w:val="0"/>
        <w:autoSpaceDN w:val="0"/>
        <w:adjustRightInd w:val="0"/>
        <w:spacing w:line="240" w:lineRule="auto"/>
        <w:ind w:left="360"/>
        <w:jc w:val="both"/>
        <w:rPr>
          <w:b/>
          <w:bCs/>
          <w:color w:val="000000"/>
          <w:sz w:val="28"/>
          <w:szCs w:val="28"/>
        </w:rPr>
      </w:pPr>
      <w:r w:rsidRPr="007E3988">
        <w:rPr>
          <w:b/>
          <w:bCs/>
          <w:color w:val="000000"/>
          <w:sz w:val="28"/>
          <w:szCs w:val="28"/>
        </w:rPr>
        <w:t>1. POLITICAL CRITERIA</w:t>
      </w:r>
    </w:p>
    <w:p w:rsidR="00D722CE" w:rsidRPr="007E3988" w:rsidRDefault="00D722CE" w:rsidP="00CA349F">
      <w:pPr>
        <w:pStyle w:val="ListParagraph"/>
        <w:autoSpaceDE w:val="0"/>
        <w:autoSpaceDN w:val="0"/>
        <w:adjustRightInd w:val="0"/>
        <w:spacing w:line="240" w:lineRule="auto"/>
        <w:ind w:left="360"/>
        <w:jc w:val="both"/>
        <w:rPr>
          <w:b/>
          <w:bCs/>
          <w:color w:val="000000"/>
        </w:rPr>
      </w:pPr>
    </w:p>
    <w:p w:rsidR="00D722CE" w:rsidRPr="007E3988" w:rsidRDefault="00D722CE" w:rsidP="00CA349F">
      <w:pPr>
        <w:pStyle w:val="ListParagraph"/>
        <w:numPr>
          <w:ilvl w:val="1"/>
          <w:numId w:val="17"/>
        </w:numPr>
        <w:spacing w:after="240"/>
        <w:jc w:val="both"/>
        <w:rPr>
          <w:b/>
          <w:bCs/>
        </w:rPr>
      </w:pPr>
      <w:r w:rsidRPr="007E3988">
        <w:rPr>
          <w:b/>
          <w:bCs/>
        </w:rPr>
        <w:t xml:space="preserve">Democratic Control of the Security Sector </w:t>
      </w:r>
    </w:p>
    <w:p w:rsidR="00D722CE" w:rsidRPr="007E3988" w:rsidRDefault="00BE1751" w:rsidP="00CA349F">
      <w:pPr>
        <w:spacing w:after="120"/>
        <w:jc w:val="both"/>
      </w:pPr>
      <w:r>
        <w:t>S</w:t>
      </w:r>
      <w:r w:rsidR="00D722CE" w:rsidRPr="007E3988">
        <w:t xml:space="preserve">erious backsliding in democratic governance of the security sector </w:t>
      </w:r>
      <w:r>
        <w:t>has occurred during the reporting</w:t>
      </w:r>
      <w:r w:rsidR="00D722CE" w:rsidRPr="007E3988">
        <w:t xml:space="preserve"> period. A major incident involving </w:t>
      </w:r>
      <w:r>
        <w:t xml:space="preserve">the </w:t>
      </w:r>
      <w:r w:rsidR="00D722CE" w:rsidRPr="007E3988">
        <w:t xml:space="preserve">security institutions </w:t>
      </w:r>
      <w:r>
        <w:t xml:space="preserve">has not </w:t>
      </w:r>
      <w:r w:rsidR="00602407">
        <w:t>been the subject of proper parliamentary scrutiny</w:t>
      </w:r>
      <w:r w:rsidR="00D722CE" w:rsidRPr="007E3988">
        <w:t xml:space="preserve">. There </w:t>
      </w:r>
      <w:r w:rsidR="00602407">
        <w:t>has been</w:t>
      </w:r>
      <w:r w:rsidR="00602407" w:rsidRPr="007E3988">
        <w:t xml:space="preserve"> </w:t>
      </w:r>
      <w:r w:rsidR="00D722CE" w:rsidRPr="007E3988">
        <w:t xml:space="preserve">a noticeable absence of reaction by the executive and judiciary </w:t>
      </w:r>
      <w:r w:rsidR="00602407">
        <w:t>to the</w:t>
      </w:r>
      <w:r w:rsidR="00602407" w:rsidRPr="007E3988">
        <w:t xml:space="preserve"> </w:t>
      </w:r>
      <w:r w:rsidR="00D722CE" w:rsidRPr="007E3988">
        <w:t xml:space="preserve">findings and recommendations of independent oversight bodies regarding incidents involving </w:t>
      </w:r>
      <w:r w:rsidR="00602407">
        <w:t xml:space="preserve">the </w:t>
      </w:r>
      <w:r w:rsidR="00D722CE" w:rsidRPr="007E3988">
        <w:t xml:space="preserve">security institutions. The incident in question concerns the failure of the Police to respond to requests for assistance </w:t>
      </w:r>
      <w:r w:rsidR="00602407">
        <w:t xml:space="preserve">made by members of the public </w:t>
      </w:r>
      <w:r w:rsidR="00D722CE" w:rsidRPr="007E3988">
        <w:t>during the illegal demolition of</w:t>
      </w:r>
      <w:r w:rsidR="00FC428C" w:rsidRPr="007E3988">
        <w:t xml:space="preserve"> several buildings in</w:t>
      </w:r>
      <w:r w:rsidR="00D722CE" w:rsidRPr="007E3988">
        <w:t xml:space="preserve"> </w:t>
      </w:r>
      <w:r w:rsidR="00602407">
        <w:t xml:space="preserve">the </w:t>
      </w:r>
      <w:r w:rsidR="00602407" w:rsidRPr="007E3988">
        <w:t>Savamala</w:t>
      </w:r>
      <w:r w:rsidR="00602407">
        <w:t xml:space="preserve"> quarter of</w:t>
      </w:r>
      <w:r w:rsidR="00602407" w:rsidRPr="007E3988">
        <w:t xml:space="preserve"> </w:t>
      </w:r>
      <w:r w:rsidR="00D722CE" w:rsidRPr="007E3988">
        <w:t>Belgrade</w:t>
      </w:r>
      <w:r w:rsidR="00D722CE" w:rsidRPr="007E3988">
        <w:rPr>
          <w:rStyle w:val="FootnoteReference"/>
        </w:rPr>
        <w:footnoteReference w:id="1"/>
      </w:r>
      <w:r w:rsidR="00D722CE" w:rsidRPr="007E3988">
        <w:t xml:space="preserve">. </w:t>
      </w:r>
    </w:p>
    <w:p w:rsidR="00D722CE" w:rsidRPr="007E3988" w:rsidRDefault="00D722CE" w:rsidP="00CA349F">
      <w:pPr>
        <w:pStyle w:val="ListParagraph"/>
        <w:numPr>
          <w:ilvl w:val="2"/>
          <w:numId w:val="17"/>
        </w:numPr>
        <w:spacing w:after="120"/>
        <w:jc w:val="both"/>
        <w:rPr>
          <w:i/>
          <w:iCs/>
        </w:rPr>
      </w:pPr>
      <w:r w:rsidRPr="007E3988">
        <w:rPr>
          <w:i/>
          <w:iCs/>
        </w:rPr>
        <w:t xml:space="preserve">Parliamentary oversight of the security </w:t>
      </w:r>
      <w:r w:rsidR="00602407">
        <w:rPr>
          <w:i/>
          <w:iCs/>
        </w:rPr>
        <w:t>sector</w:t>
      </w:r>
    </w:p>
    <w:p w:rsidR="00D722CE" w:rsidRPr="007E3988" w:rsidRDefault="00D722CE" w:rsidP="00CA349F">
      <w:pPr>
        <w:spacing w:after="120"/>
        <w:jc w:val="both"/>
      </w:pPr>
      <w:r w:rsidRPr="007E3988">
        <w:t xml:space="preserve">There is no progress regarding parliamentary oversight of the security </w:t>
      </w:r>
      <w:r w:rsidR="00602407">
        <w:t>sector</w:t>
      </w:r>
      <w:r w:rsidRPr="007E3988">
        <w:t xml:space="preserve">, as the </w:t>
      </w:r>
      <w:r w:rsidR="00602407" w:rsidRPr="007E3988">
        <w:t>Security Services Control Committee</w:t>
      </w:r>
      <w:r w:rsidRPr="007E3988">
        <w:t xml:space="preserve"> failed to </w:t>
      </w:r>
      <w:r w:rsidR="00602407" w:rsidRPr="007E3988">
        <w:t>scrutini</w:t>
      </w:r>
      <w:r w:rsidR="00602407">
        <w:t>s</w:t>
      </w:r>
      <w:r w:rsidR="00602407" w:rsidRPr="007E3988">
        <w:t xml:space="preserve">e </w:t>
      </w:r>
      <w:r w:rsidRPr="007E3988">
        <w:t xml:space="preserve">regular </w:t>
      </w:r>
      <w:r w:rsidR="00602407" w:rsidRPr="007E3988">
        <w:t xml:space="preserve">intelligence services </w:t>
      </w:r>
      <w:r w:rsidRPr="007E3988">
        <w:t xml:space="preserve">reports. The majority the ruling party </w:t>
      </w:r>
      <w:r w:rsidR="00602407">
        <w:t>enjoys</w:t>
      </w:r>
      <w:r w:rsidR="00602407" w:rsidRPr="007E3988">
        <w:t xml:space="preserve"> </w:t>
      </w:r>
      <w:r w:rsidRPr="007E3988">
        <w:t xml:space="preserve">in parliament is likely to </w:t>
      </w:r>
      <w:r w:rsidR="00602407">
        <w:t xml:space="preserve">continue to </w:t>
      </w:r>
      <w:r w:rsidRPr="007E3988">
        <w:t>impede oversight activities</w:t>
      </w:r>
      <w:r w:rsidR="00602407">
        <w:t>.</w:t>
      </w:r>
      <w:r w:rsidRPr="007E3988">
        <w:t xml:space="preserve"> </w:t>
      </w:r>
      <w:r w:rsidR="00602407">
        <w:t>Calls</w:t>
      </w:r>
      <w:r w:rsidR="00602407" w:rsidRPr="007E3988">
        <w:t xml:space="preserve"> </w:t>
      </w:r>
      <w:r w:rsidRPr="007E3988">
        <w:t xml:space="preserve">for </w:t>
      </w:r>
      <w:r w:rsidR="00602407">
        <w:t>the clarification of</w:t>
      </w:r>
      <w:r w:rsidR="00602407" w:rsidRPr="007E3988">
        <w:t xml:space="preserve"> </w:t>
      </w:r>
      <w:r w:rsidRPr="007E3988">
        <w:t xml:space="preserve">mismanagement in the security sector have usually come from opposition parliamentarians and </w:t>
      </w:r>
      <w:r w:rsidR="00602407">
        <w:t>have resisted</w:t>
      </w:r>
      <w:r w:rsidR="00602407" w:rsidRPr="007E3988">
        <w:t xml:space="preserve"> </w:t>
      </w:r>
      <w:r w:rsidRPr="007E3988">
        <w:t xml:space="preserve">by the </w:t>
      </w:r>
      <w:r w:rsidR="00602407">
        <w:t>governing coalition</w:t>
      </w:r>
      <w:r w:rsidRPr="007E3988">
        <w:rPr>
          <w:rStyle w:val="FootnoteReference"/>
        </w:rPr>
        <w:footnoteReference w:id="2"/>
      </w:r>
      <w:r w:rsidRPr="007E3988">
        <w:t>. The authority of independent institutions has been further diminished by the government</w:t>
      </w:r>
      <w:r w:rsidR="00602407">
        <w:t>.</w:t>
      </w:r>
      <w:r w:rsidR="00602407" w:rsidRPr="007E3988">
        <w:t xml:space="preserve"> </w:t>
      </w:r>
      <w:r w:rsidR="00602407">
        <w:t>T</w:t>
      </w:r>
      <w:r w:rsidRPr="007E3988">
        <w:t xml:space="preserve">he Ombudsman </w:t>
      </w:r>
      <w:r w:rsidR="00602407">
        <w:t xml:space="preserve">in particular </w:t>
      </w:r>
      <w:r w:rsidRPr="007E3988">
        <w:t>has continue</w:t>
      </w:r>
      <w:r w:rsidR="00602407">
        <w:t>d</w:t>
      </w:r>
      <w:r w:rsidRPr="007E3988">
        <w:t xml:space="preserve"> to </w:t>
      </w:r>
      <w:r w:rsidR="00602407">
        <w:t xml:space="preserve">face public </w:t>
      </w:r>
      <w:r w:rsidR="009257F8">
        <w:t>denigration</w:t>
      </w:r>
      <w:r w:rsidR="00602407">
        <w:t xml:space="preserve"> at the hands</w:t>
      </w:r>
      <w:r w:rsidRPr="007E3988">
        <w:t xml:space="preserve"> </w:t>
      </w:r>
      <w:r w:rsidR="00602407">
        <w:t>of</w:t>
      </w:r>
      <w:r w:rsidR="00602407" w:rsidRPr="007E3988">
        <w:t xml:space="preserve"> </w:t>
      </w:r>
      <w:r w:rsidR="00602407">
        <w:t xml:space="preserve">the </w:t>
      </w:r>
      <w:r w:rsidRPr="007E3988">
        <w:t>leaders of key security institutions</w:t>
      </w:r>
      <w:r w:rsidRPr="007E3988">
        <w:rPr>
          <w:rStyle w:val="FootnoteReference"/>
        </w:rPr>
        <w:footnoteReference w:id="3"/>
      </w:r>
      <w:r w:rsidRPr="007E3988">
        <w:t xml:space="preserve"> and his oversight of security sector institutions</w:t>
      </w:r>
      <w:r w:rsidR="00602407">
        <w:t xml:space="preserve"> has been impeded</w:t>
      </w:r>
      <w:r w:rsidRPr="007E3988">
        <w:t>, especially in high</w:t>
      </w:r>
      <w:r w:rsidR="00602407">
        <w:t>-</w:t>
      </w:r>
      <w:r w:rsidRPr="007E3988">
        <w:t>profile cases. For instance, in May 2016, the Ombudsman investigated the high</w:t>
      </w:r>
      <w:r w:rsidR="00602407">
        <w:t>-</w:t>
      </w:r>
      <w:r w:rsidRPr="007E3988">
        <w:t xml:space="preserve">profile </w:t>
      </w:r>
      <w:r w:rsidR="00602407" w:rsidRPr="007E3988">
        <w:t xml:space="preserve">Savamala </w:t>
      </w:r>
      <w:r w:rsidRPr="007E3988">
        <w:t>case</w:t>
      </w:r>
      <w:r w:rsidR="00602407">
        <w:t>,</w:t>
      </w:r>
      <w:r w:rsidRPr="007E3988">
        <w:t xml:space="preserve"> proving that </w:t>
      </w:r>
      <w:r w:rsidR="00BA210F">
        <w:t xml:space="preserve">the </w:t>
      </w:r>
      <w:r w:rsidRPr="007E3988">
        <w:t>police operation</w:t>
      </w:r>
      <w:r w:rsidR="00602407">
        <w:t>s</w:t>
      </w:r>
      <w:r w:rsidRPr="007E3988">
        <w:t xml:space="preserve"> centre had </w:t>
      </w:r>
      <w:r w:rsidR="00602407">
        <w:t>been</w:t>
      </w:r>
      <w:r w:rsidR="00602407" w:rsidRPr="007E3988">
        <w:t xml:space="preserve"> </w:t>
      </w:r>
      <w:r w:rsidRPr="007E3988">
        <w:t>order</w:t>
      </w:r>
      <w:r w:rsidR="00BA210F">
        <w:t>ed</w:t>
      </w:r>
      <w:r w:rsidRPr="007E3988">
        <w:t xml:space="preserve"> not to send units to assist </w:t>
      </w:r>
      <w:r w:rsidR="00BA210F">
        <w:t>members of the public</w:t>
      </w:r>
      <w:r w:rsidR="00BA210F" w:rsidRPr="007E3988">
        <w:t xml:space="preserve"> </w:t>
      </w:r>
      <w:r w:rsidRPr="007E3988">
        <w:t xml:space="preserve">who requested help. Nevertheless, the Ministry of Interior (MoI) did not </w:t>
      </w:r>
      <w:r w:rsidRPr="007E3988">
        <w:lastRenderedPageBreak/>
        <w:t xml:space="preserve">respond to recommendations </w:t>
      </w:r>
      <w:r w:rsidR="00602407">
        <w:t xml:space="preserve">made by the Ombudsman </w:t>
      </w:r>
      <w:r w:rsidRPr="007E3988">
        <w:t xml:space="preserve">even after </w:t>
      </w:r>
      <w:r w:rsidR="00BA210F">
        <w:t>an extended two month deadline.</w:t>
      </w:r>
      <w:r w:rsidRPr="007E3988">
        <w:rPr>
          <w:rStyle w:val="FootnoteReference"/>
        </w:rPr>
        <w:footnoteReference w:id="4"/>
      </w:r>
      <w:r w:rsidRPr="007E3988">
        <w:t xml:space="preserve"> The </w:t>
      </w:r>
      <w:r w:rsidR="00BA210F">
        <w:t>reach</w:t>
      </w:r>
      <w:r w:rsidR="00BA210F" w:rsidRPr="007E3988">
        <w:t xml:space="preserve"> </w:t>
      </w:r>
      <w:r w:rsidRPr="007E3988">
        <w:t xml:space="preserve">of external control and oversight of security sector procurement has </w:t>
      </w:r>
      <w:r w:rsidR="007741F1">
        <w:t>been further constrained</w:t>
      </w:r>
      <w:r w:rsidRPr="007E3988">
        <w:t xml:space="preserve"> as it </w:t>
      </w:r>
      <w:r w:rsidR="007741F1">
        <w:t xml:space="preserve">has </w:t>
      </w:r>
      <w:r w:rsidRPr="007E3988">
        <w:t xml:space="preserve">emerged that part of a major </w:t>
      </w:r>
      <w:r w:rsidR="007741F1" w:rsidRPr="007E3988">
        <w:t>weapon</w:t>
      </w:r>
      <w:r w:rsidR="007741F1">
        <w:t>s</w:t>
      </w:r>
      <w:r w:rsidR="007741F1" w:rsidRPr="007E3988">
        <w:t xml:space="preserve"> </w:t>
      </w:r>
      <w:r w:rsidRPr="007E3988">
        <w:t xml:space="preserve">deal, procurement of two military helicopters from Russia, was financed </w:t>
      </w:r>
      <w:r w:rsidR="007741F1">
        <w:t xml:space="preserve">from </w:t>
      </w:r>
      <w:r w:rsidRPr="007E3988">
        <w:t>outside of the official budget.</w:t>
      </w:r>
      <w:r w:rsidRPr="007E3988">
        <w:rPr>
          <w:rStyle w:val="FootnoteReference"/>
        </w:rPr>
        <w:footnoteReference w:id="5"/>
      </w:r>
    </w:p>
    <w:p w:rsidR="00D722CE" w:rsidRPr="007E3988" w:rsidRDefault="00D722CE" w:rsidP="00CA349F">
      <w:pPr>
        <w:spacing w:after="120"/>
        <w:jc w:val="both"/>
      </w:pPr>
    </w:p>
    <w:p w:rsidR="00D722CE" w:rsidRPr="007E3988" w:rsidRDefault="00D722CE" w:rsidP="00CA349F">
      <w:pPr>
        <w:spacing w:after="120"/>
        <w:jc w:val="both"/>
      </w:pPr>
    </w:p>
    <w:p w:rsidR="00D722CE" w:rsidRPr="007E3988" w:rsidRDefault="00D722CE" w:rsidP="00CA349F">
      <w:pPr>
        <w:spacing w:after="120"/>
        <w:jc w:val="both"/>
        <w:rPr>
          <w:u w:val="single"/>
        </w:rPr>
      </w:pPr>
      <w:r w:rsidRPr="007E3988">
        <w:rPr>
          <w:u w:val="single"/>
        </w:rPr>
        <w:t>Recommendations:</w:t>
      </w:r>
    </w:p>
    <w:p w:rsidR="00D722CE" w:rsidRPr="007E3988" w:rsidRDefault="00D722CE" w:rsidP="00CA349F">
      <w:pPr>
        <w:pStyle w:val="ListParagraph"/>
        <w:numPr>
          <w:ilvl w:val="0"/>
          <w:numId w:val="5"/>
        </w:numPr>
        <w:spacing w:after="120"/>
        <w:jc w:val="both"/>
      </w:pPr>
      <w:r w:rsidRPr="007E3988">
        <w:t xml:space="preserve">Parliamentary committees responsible for </w:t>
      </w:r>
      <w:r w:rsidR="007741F1" w:rsidRPr="007E3988">
        <w:t>security sector overs</w:t>
      </w:r>
      <w:r w:rsidR="007741F1">
        <w:t xml:space="preserve">ight </w:t>
      </w:r>
      <w:r w:rsidRPr="007E3988">
        <w:t xml:space="preserve">should </w:t>
      </w:r>
      <w:r w:rsidR="007741F1" w:rsidRPr="007E3988">
        <w:t>scrutini</w:t>
      </w:r>
      <w:r w:rsidR="007741F1">
        <w:t>s</w:t>
      </w:r>
      <w:r w:rsidR="007741F1" w:rsidRPr="007E3988">
        <w:t xml:space="preserve">e </w:t>
      </w:r>
      <w:r w:rsidRPr="007E3988">
        <w:t>regular reports on the work of security institutions</w:t>
      </w:r>
      <w:r w:rsidR="007741F1">
        <w:t xml:space="preserve"> and should also</w:t>
      </w:r>
      <w:r w:rsidRPr="007E3988">
        <w:t xml:space="preserve"> initiate parliamentary inquiries on major incidents involving security institutions</w:t>
      </w:r>
      <w:r w:rsidR="007741F1">
        <w:t xml:space="preserve">. These parliamentary committees should also push for </w:t>
      </w:r>
      <w:r w:rsidRPr="007E3988">
        <w:t>reform</w:t>
      </w:r>
      <w:r w:rsidR="007741F1">
        <w:t>s</w:t>
      </w:r>
      <w:r w:rsidRPr="007E3988">
        <w:t xml:space="preserve"> </w:t>
      </w:r>
      <w:r w:rsidR="007741F1">
        <w:t>designed</w:t>
      </w:r>
      <w:r w:rsidR="007741F1" w:rsidRPr="007E3988">
        <w:t xml:space="preserve"> </w:t>
      </w:r>
      <w:r w:rsidRPr="007E3988">
        <w:t xml:space="preserve">to tackle major risks of corruption and </w:t>
      </w:r>
      <w:r w:rsidR="007741F1">
        <w:t>abuse</w:t>
      </w:r>
      <w:r w:rsidR="007741F1" w:rsidRPr="007E3988">
        <w:t xml:space="preserve"> </w:t>
      </w:r>
      <w:r w:rsidRPr="007E3988">
        <w:t xml:space="preserve">e.g. </w:t>
      </w:r>
      <w:r w:rsidR="007741F1">
        <w:t xml:space="preserve">production, trade and procurement of </w:t>
      </w:r>
      <w:r w:rsidRPr="007E3988">
        <w:t xml:space="preserve">weapons, as well as </w:t>
      </w:r>
      <w:r w:rsidR="007741F1">
        <w:t xml:space="preserve">leaks of </w:t>
      </w:r>
      <w:r w:rsidRPr="007E3988">
        <w:t>police i</w:t>
      </w:r>
      <w:r w:rsidR="00C63307" w:rsidRPr="007E3988">
        <w:t>nformation</w:t>
      </w:r>
      <w:r w:rsidR="007741F1">
        <w:t>.</w:t>
      </w:r>
    </w:p>
    <w:p w:rsidR="00D722CE" w:rsidRPr="007E3988" w:rsidRDefault="00D722CE" w:rsidP="00CA349F">
      <w:pPr>
        <w:pStyle w:val="ListParagraph"/>
        <w:numPr>
          <w:ilvl w:val="0"/>
          <w:numId w:val="5"/>
        </w:numPr>
        <w:spacing w:after="120"/>
        <w:jc w:val="both"/>
        <w:rPr>
          <w:color w:val="141413"/>
        </w:rPr>
      </w:pPr>
      <w:r w:rsidRPr="007E3988">
        <w:t xml:space="preserve">Security sector institutions should ensure that all of their expenses are planned </w:t>
      </w:r>
      <w:r w:rsidR="007741F1">
        <w:t>for</w:t>
      </w:r>
      <w:r w:rsidRPr="007E3988">
        <w:t xml:space="preserve"> in annual budgets and mid-term financial plans approved by parliament and available for parliamentary scrutiny and reviews conducted by the State Audit Institution.</w:t>
      </w:r>
      <w:r w:rsidRPr="007E3988">
        <w:rPr>
          <w:color w:val="141413"/>
        </w:rPr>
        <w:t xml:space="preserve"> The major </w:t>
      </w:r>
      <w:r w:rsidR="007741F1" w:rsidRPr="007E3988">
        <w:rPr>
          <w:color w:val="141413"/>
        </w:rPr>
        <w:t>weapon</w:t>
      </w:r>
      <w:r w:rsidR="007741F1">
        <w:rPr>
          <w:color w:val="141413"/>
        </w:rPr>
        <w:t>s</w:t>
      </w:r>
      <w:r w:rsidR="007741F1" w:rsidRPr="007E3988">
        <w:rPr>
          <w:color w:val="141413"/>
        </w:rPr>
        <w:t xml:space="preserve"> </w:t>
      </w:r>
      <w:r w:rsidRPr="007E3988">
        <w:rPr>
          <w:color w:val="141413"/>
        </w:rPr>
        <w:t>deals</w:t>
      </w:r>
      <w:r w:rsidR="00C63307" w:rsidRPr="007E3988">
        <w:rPr>
          <w:color w:val="141413"/>
        </w:rPr>
        <w:t xml:space="preserve"> must be part of regular budget</w:t>
      </w:r>
      <w:r w:rsidR="007741F1">
        <w:rPr>
          <w:color w:val="141413"/>
        </w:rPr>
        <w:t>s.</w:t>
      </w:r>
    </w:p>
    <w:p w:rsidR="00D722CE" w:rsidRPr="007E3988" w:rsidRDefault="00D722CE" w:rsidP="00F23DE7">
      <w:pPr>
        <w:spacing w:after="120"/>
        <w:jc w:val="both"/>
        <w:rPr>
          <w:color w:val="141413"/>
        </w:rPr>
      </w:pPr>
    </w:p>
    <w:p w:rsidR="00D722CE" w:rsidRPr="007E3988" w:rsidRDefault="00D722CE" w:rsidP="00CA349F">
      <w:pPr>
        <w:pStyle w:val="ListParagraph"/>
        <w:numPr>
          <w:ilvl w:val="2"/>
          <w:numId w:val="17"/>
        </w:numPr>
        <w:spacing w:before="360" w:after="240"/>
        <w:jc w:val="both"/>
        <w:rPr>
          <w:i/>
          <w:iCs/>
          <w:color w:val="141413"/>
        </w:rPr>
      </w:pPr>
      <w:r w:rsidRPr="007E3988">
        <w:rPr>
          <w:i/>
          <w:iCs/>
          <w:color w:val="141413"/>
        </w:rPr>
        <w:t xml:space="preserve">Civilian oversight of the security </w:t>
      </w:r>
      <w:r w:rsidR="00F17948">
        <w:rPr>
          <w:i/>
          <w:iCs/>
          <w:color w:val="141413"/>
        </w:rPr>
        <w:t>sector</w:t>
      </w:r>
    </w:p>
    <w:p w:rsidR="00D722CE" w:rsidRPr="007E3988" w:rsidRDefault="00D722CE" w:rsidP="00CA349F">
      <w:pPr>
        <w:spacing w:after="120"/>
        <w:jc w:val="both"/>
      </w:pPr>
      <w:r w:rsidRPr="007E3988">
        <w:t>The Law on the Bases of Security Services Organi</w:t>
      </w:r>
      <w:r w:rsidR="007741F1">
        <w:t>s</w:t>
      </w:r>
      <w:r w:rsidRPr="007E3988">
        <w:t xml:space="preserve">ation (LBSSO, adopted in 2007) does not comprehensively regulate the security-intelligence system. The Law is </w:t>
      </w:r>
      <w:r w:rsidR="00F17948">
        <w:t>imprecise</w:t>
      </w:r>
      <w:r w:rsidR="00F17948" w:rsidRPr="007E3988">
        <w:t xml:space="preserve"> </w:t>
      </w:r>
      <w:r w:rsidRPr="007E3988">
        <w:t xml:space="preserve">with regard to </w:t>
      </w:r>
      <w:r w:rsidR="00F17948">
        <w:t>the roles</w:t>
      </w:r>
      <w:r w:rsidR="00F17948" w:rsidRPr="007E3988">
        <w:t xml:space="preserve"> </w:t>
      </w:r>
      <w:r w:rsidRPr="007E3988">
        <w:t>of some key security-intelligence policy</w:t>
      </w:r>
      <w:r w:rsidR="00F17948">
        <w:t xml:space="preserve"> institutions</w:t>
      </w:r>
      <w:r w:rsidRPr="007E3988">
        <w:t xml:space="preserve">: the </w:t>
      </w:r>
      <w:r w:rsidR="00F17948">
        <w:t>roles</w:t>
      </w:r>
      <w:r w:rsidR="00F17948" w:rsidRPr="007E3988">
        <w:t xml:space="preserve"> </w:t>
      </w:r>
      <w:r w:rsidRPr="007E3988">
        <w:t xml:space="preserve">of National Security Council (the body gathering the key </w:t>
      </w:r>
      <w:r w:rsidR="00F17948">
        <w:t xml:space="preserve">security sector </w:t>
      </w:r>
      <w:r w:rsidRPr="007E3988">
        <w:t>decision</w:t>
      </w:r>
      <w:r w:rsidR="00F17948">
        <w:t>-</w:t>
      </w:r>
      <w:r w:rsidRPr="007E3988">
        <w:t xml:space="preserve">makers) and the </w:t>
      </w:r>
      <w:r w:rsidR="00F17948">
        <w:t xml:space="preserve">Security Services </w:t>
      </w:r>
      <w:r w:rsidRPr="007E3988">
        <w:t xml:space="preserve">Coordination Bureau </w:t>
      </w:r>
      <w:r w:rsidR="00F17948">
        <w:t>are not regulated in sufficient detail</w:t>
      </w:r>
      <w:r w:rsidRPr="007E3988">
        <w:t xml:space="preserve">. Consequently there is no systematic coordination and cooperation between </w:t>
      </w:r>
      <w:r w:rsidR="00F17948">
        <w:t xml:space="preserve">the </w:t>
      </w:r>
      <w:r w:rsidRPr="007E3988">
        <w:t xml:space="preserve">political leadership and </w:t>
      </w:r>
      <w:r w:rsidR="00F17948">
        <w:t xml:space="preserve">the </w:t>
      </w:r>
      <w:r w:rsidRPr="007E3988">
        <w:t>security services,</w:t>
      </w:r>
      <w:r w:rsidR="00F17948">
        <w:t xml:space="preserve"> making</w:t>
      </w:r>
      <w:r w:rsidRPr="007E3988">
        <w:t xml:space="preserve"> their relations fluid, non-transparent and dependent on individual decision-makers. </w:t>
      </w:r>
      <w:r w:rsidR="00F17948">
        <w:t>This state of affairs</w:t>
      </w:r>
      <w:r w:rsidRPr="007E3988">
        <w:t xml:space="preserve"> often leads to </w:t>
      </w:r>
      <w:r w:rsidR="00F17948">
        <w:t>worrying</w:t>
      </w:r>
      <w:r w:rsidR="00F17948" w:rsidRPr="007E3988">
        <w:t xml:space="preserve"> </w:t>
      </w:r>
      <w:r w:rsidRPr="007E3988">
        <w:t>conflicts of interest. For instance, the Prime Minister is currently also a member of the Coordination Bureau and</w:t>
      </w:r>
      <w:r w:rsidR="00F17948">
        <w:t xml:space="preserve"> is,</w:t>
      </w:r>
      <w:r w:rsidRPr="007E3988">
        <w:t xml:space="preserve"> in this function</w:t>
      </w:r>
      <w:r w:rsidR="00F17948">
        <w:t>,</w:t>
      </w:r>
      <w:r w:rsidRPr="007E3988">
        <w:t xml:space="preserve"> entitled to make decisions on assigning personal protection to the Prime Minister (i.e. </w:t>
      </w:r>
      <w:r w:rsidR="00F17948">
        <w:t xml:space="preserve">to </w:t>
      </w:r>
      <w:r w:rsidRPr="007E3988">
        <w:t xml:space="preserve">himself). This also leads to uncertainty about which decision-maker is entitled to what type of intelligence data, </w:t>
      </w:r>
      <w:r w:rsidR="00071D39">
        <w:t>resulting in</w:t>
      </w:r>
      <w:r w:rsidRPr="007E3988">
        <w:t xml:space="preserve"> a high risk of information </w:t>
      </w:r>
      <w:r w:rsidR="00071D39" w:rsidRPr="007E3988">
        <w:t>leak</w:t>
      </w:r>
      <w:r w:rsidR="00071D39">
        <w:t>s</w:t>
      </w:r>
      <w:r w:rsidR="00071D39" w:rsidRPr="007E3988">
        <w:t xml:space="preserve"> </w:t>
      </w:r>
      <w:r w:rsidRPr="007E3988">
        <w:t>and abuse of powers.</w:t>
      </w:r>
    </w:p>
    <w:p w:rsidR="00D722CE" w:rsidRPr="007E3988" w:rsidRDefault="00D722CE" w:rsidP="00CA349F">
      <w:pPr>
        <w:spacing w:after="120"/>
        <w:jc w:val="both"/>
      </w:pPr>
      <w:r w:rsidRPr="007E3988">
        <w:t>The legislative framework</w:t>
      </w:r>
      <w:r w:rsidR="000437CF">
        <w:t>,</w:t>
      </w:r>
      <w:r w:rsidRPr="007E3988">
        <w:t xml:space="preserve"> consisting of the LBSSO and </w:t>
      </w:r>
      <w:r w:rsidR="000437CF">
        <w:t>certain</w:t>
      </w:r>
      <w:r w:rsidR="000437CF" w:rsidRPr="007E3988">
        <w:t xml:space="preserve"> </w:t>
      </w:r>
      <w:r w:rsidRPr="007E3988">
        <w:t>laws regulating position of individual security-intelligence actors</w:t>
      </w:r>
      <w:r w:rsidR="000437CF">
        <w:t>,</w:t>
      </w:r>
      <w:r w:rsidRPr="007E3988">
        <w:t xml:space="preserve"> has also failed to clearly separate </w:t>
      </w:r>
      <w:r w:rsidR="000437CF">
        <w:t xml:space="preserve">the </w:t>
      </w:r>
      <w:r w:rsidRPr="007E3988">
        <w:t xml:space="preserve">competences of different agencies and regulate relations </w:t>
      </w:r>
      <w:r w:rsidR="000437CF">
        <w:t>between</w:t>
      </w:r>
      <w:r w:rsidR="000437CF" w:rsidRPr="007E3988">
        <w:t xml:space="preserve"> </w:t>
      </w:r>
      <w:r w:rsidRPr="007E3988">
        <w:t xml:space="preserve">them. This has brought about some concerning practices. </w:t>
      </w:r>
      <w:r w:rsidR="000437CF">
        <w:t xml:space="preserve">The </w:t>
      </w:r>
      <w:r w:rsidRPr="007E3988">
        <w:t>Security Intelligence Agency (BIA) has taken over the leading role in the fight against organi</w:t>
      </w:r>
      <w:r w:rsidR="000437CF">
        <w:t>sed</w:t>
      </w:r>
      <w:r w:rsidRPr="007E3988">
        <w:t xml:space="preserve"> crime, blurring the line between intelligence and policing powers. A single provision in the Law on </w:t>
      </w:r>
      <w:r w:rsidR="000437CF">
        <w:t xml:space="preserve">the </w:t>
      </w:r>
      <w:r w:rsidRPr="007E3988">
        <w:t xml:space="preserve">BIA enables BIA’s intelligence officers to resort to police powers during their operations, but it remains unclear which powers </w:t>
      </w:r>
      <w:r w:rsidRPr="007E3988">
        <w:lastRenderedPageBreak/>
        <w:t xml:space="preserve">they may resort to and under which </w:t>
      </w:r>
      <w:r w:rsidR="000437CF">
        <w:t>circumstances</w:t>
      </w:r>
      <w:r w:rsidRPr="007E3988">
        <w:t xml:space="preserve">. </w:t>
      </w:r>
      <w:r w:rsidR="000437CF">
        <w:t>Furthermore</w:t>
      </w:r>
      <w:r w:rsidRPr="007E3988">
        <w:t xml:space="preserve">, the Police tend to rely on </w:t>
      </w:r>
      <w:r w:rsidR="000437CF">
        <w:t xml:space="preserve">the </w:t>
      </w:r>
      <w:r w:rsidRPr="007E3988">
        <w:t xml:space="preserve">BIA to implement special investigative measures, </w:t>
      </w:r>
      <w:r w:rsidR="000437CF">
        <w:t>a practice that</w:t>
      </w:r>
      <w:r w:rsidR="000437CF" w:rsidRPr="007E3988">
        <w:t xml:space="preserve"> </w:t>
      </w:r>
      <w:r w:rsidRPr="007E3988">
        <w:t xml:space="preserve">is not in line with European </w:t>
      </w:r>
      <w:r w:rsidR="000437CF" w:rsidRPr="007E3988">
        <w:t xml:space="preserve">best </w:t>
      </w:r>
      <w:r w:rsidRPr="007E3988">
        <w:t>practices.</w:t>
      </w:r>
      <w:r w:rsidRPr="007E3988">
        <w:rPr>
          <w:rStyle w:val="FootnoteReference"/>
        </w:rPr>
        <w:footnoteReference w:id="6"/>
      </w:r>
      <w:r w:rsidRPr="007E3988">
        <w:t xml:space="preserve">  In the process of EU integration, Serbia has been advised to revise the role and </w:t>
      </w:r>
      <w:r w:rsidR="000437CF">
        <w:t>activities</w:t>
      </w:r>
      <w:r w:rsidR="000437CF" w:rsidRPr="007E3988">
        <w:t xml:space="preserve"> </w:t>
      </w:r>
      <w:r w:rsidRPr="007E3988">
        <w:t xml:space="preserve">of </w:t>
      </w:r>
      <w:r w:rsidR="000437CF">
        <w:t xml:space="preserve">its </w:t>
      </w:r>
      <w:r w:rsidRPr="007E3988">
        <w:t xml:space="preserve">security services in </w:t>
      </w:r>
      <w:r w:rsidR="000437CF">
        <w:t>criminal investigations,</w:t>
      </w:r>
      <w:r w:rsidRPr="007E3988">
        <w:t xml:space="preserve"> </w:t>
      </w:r>
      <w:r w:rsidR="000437CF">
        <w:t xml:space="preserve">to bring them </w:t>
      </w:r>
      <w:r w:rsidRPr="007E3988">
        <w:t xml:space="preserve">in line with </w:t>
      </w:r>
      <w:r w:rsidR="000437CF">
        <w:t xml:space="preserve">standards on </w:t>
      </w:r>
      <w:r w:rsidRPr="007E3988">
        <w:t>data retention and human rights.</w:t>
      </w:r>
      <w:r w:rsidRPr="007E3988">
        <w:rPr>
          <w:rStyle w:val="FootnoteReference"/>
        </w:rPr>
        <w:footnoteReference w:id="7"/>
      </w:r>
      <w:r w:rsidRPr="007E3988">
        <w:t xml:space="preserve">  So far, Serbia has responded </w:t>
      </w:r>
      <w:r w:rsidR="000437CF" w:rsidRPr="007E3988">
        <w:t xml:space="preserve">only </w:t>
      </w:r>
      <w:r w:rsidRPr="007E3988">
        <w:t>by proposing analysis for adjustments at the operative level.</w:t>
      </w:r>
      <w:r w:rsidRPr="007E3988">
        <w:rPr>
          <w:rStyle w:val="FootnoteReference"/>
        </w:rPr>
        <w:footnoteReference w:id="8"/>
      </w:r>
      <w:r w:rsidRPr="007E3988">
        <w:t xml:space="preserve"> Nevertheless, there is also a necessity for </w:t>
      </w:r>
      <w:r w:rsidR="000437CF">
        <w:t xml:space="preserve">the </w:t>
      </w:r>
      <w:r w:rsidRPr="007E3988">
        <w:t xml:space="preserve">strengthening legislation to separate </w:t>
      </w:r>
      <w:r w:rsidR="000437CF">
        <w:t xml:space="preserve">the </w:t>
      </w:r>
      <w:r w:rsidRPr="007E3988">
        <w:t xml:space="preserve">tasks of </w:t>
      </w:r>
      <w:r w:rsidR="000437CF">
        <w:t xml:space="preserve">the </w:t>
      </w:r>
      <w:r w:rsidRPr="007E3988">
        <w:t xml:space="preserve">intelligence </w:t>
      </w:r>
      <w:r w:rsidR="000437CF">
        <w:t xml:space="preserve">services </w:t>
      </w:r>
      <w:r w:rsidRPr="007E3988">
        <w:t xml:space="preserve">and the police in </w:t>
      </w:r>
      <w:r w:rsidR="000437CF">
        <w:t xml:space="preserve">the </w:t>
      </w:r>
      <w:r w:rsidRPr="007E3988">
        <w:t xml:space="preserve">fight against the organised crime. This also requires </w:t>
      </w:r>
      <w:r w:rsidR="000437CF" w:rsidRPr="007E3988">
        <w:t xml:space="preserve">improvements </w:t>
      </w:r>
      <w:r w:rsidR="000437CF">
        <w:t xml:space="preserve">to </w:t>
      </w:r>
      <w:r w:rsidR="000437CF" w:rsidRPr="007E3988">
        <w:t>legislati</w:t>
      </w:r>
      <w:r w:rsidR="000437CF">
        <w:t>on</w:t>
      </w:r>
      <w:r w:rsidR="000437CF" w:rsidRPr="007E3988">
        <w:t xml:space="preserve"> </w:t>
      </w:r>
      <w:r w:rsidRPr="007E3988">
        <w:t xml:space="preserve">in order to more precisely regulate </w:t>
      </w:r>
      <w:r w:rsidR="000437CF">
        <w:t>the role</w:t>
      </w:r>
      <w:r w:rsidR="000437CF" w:rsidRPr="007E3988">
        <w:t xml:space="preserve"> </w:t>
      </w:r>
      <w:r w:rsidRPr="007E3988">
        <w:t>of the Office of the Council on National Security and Classified Information Protection, the body responsible for implementing the afore</w:t>
      </w:r>
      <w:r w:rsidR="000437CF">
        <w:t>mentioned</w:t>
      </w:r>
      <w:r w:rsidRPr="007E3988">
        <w:t xml:space="preserve"> recommendation. So far, this body is regulated by </w:t>
      </w:r>
      <w:r w:rsidR="000437CF" w:rsidRPr="007E3988">
        <w:t xml:space="preserve">only </w:t>
      </w:r>
      <w:r w:rsidRPr="007E3988">
        <w:t xml:space="preserve">one article </w:t>
      </w:r>
      <w:r w:rsidR="000437CF">
        <w:t>of</w:t>
      </w:r>
      <w:r w:rsidR="000437CF" w:rsidRPr="007E3988">
        <w:t xml:space="preserve"> </w:t>
      </w:r>
      <w:r w:rsidRPr="007E3988">
        <w:t>the LBSSO and its work is not subject to parliamentary scrutiny.</w:t>
      </w:r>
    </w:p>
    <w:p w:rsidR="00D722CE" w:rsidRPr="007E3988" w:rsidRDefault="000437CF" w:rsidP="00CA349F">
      <w:pPr>
        <w:spacing w:after="120"/>
        <w:jc w:val="both"/>
      </w:pPr>
      <w:r>
        <w:t>Also of cause for concern</w:t>
      </w:r>
      <w:r w:rsidR="00D722CE" w:rsidRPr="007E3988">
        <w:t xml:space="preserve"> is </w:t>
      </w:r>
      <w:r>
        <w:t xml:space="preserve">the fact </w:t>
      </w:r>
      <w:r w:rsidR="00D722CE" w:rsidRPr="007E3988">
        <w:t>that not all special investigative measures (SIM</w:t>
      </w:r>
      <w:r>
        <w:t>s</w:t>
      </w:r>
      <w:r w:rsidR="00D722CE" w:rsidRPr="007E3988">
        <w:t xml:space="preserve">) are regulated or even recognised by law. </w:t>
      </w:r>
      <w:r>
        <w:t xml:space="preserve">The </w:t>
      </w:r>
      <w:r w:rsidR="00D722CE" w:rsidRPr="007E3988">
        <w:t xml:space="preserve">BIA has resorted to secret search of premises, </w:t>
      </w:r>
      <w:r>
        <w:t>governed</w:t>
      </w:r>
      <w:r w:rsidRPr="007E3988">
        <w:t xml:space="preserve"> </w:t>
      </w:r>
      <w:r w:rsidR="00D722CE" w:rsidRPr="007E3988">
        <w:t xml:space="preserve">solely by its internal </w:t>
      </w:r>
      <w:r>
        <w:t>(</w:t>
      </w:r>
      <w:r w:rsidR="00D722CE" w:rsidRPr="007E3988">
        <w:t>and classified</w:t>
      </w:r>
      <w:r>
        <w:t>)</w:t>
      </w:r>
      <w:r w:rsidR="00D722CE" w:rsidRPr="007E3988">
        <w:t xml:space="preserve"> </w:t>
      </w:r>
      <w:r>
        <w:t>regulations</w:t>
      </w:r>
      <w:r w:rsidR="00D722CE" w:rsidRPr="007E3988">
        <w:t xml:space="preserve">. This significantly diminishes the accountability of </w:t>
      </w:r>
      <w:r>
        <w:t xml:space="preserve">the </w:t>
      </w:r>
      <w:r w:rsidR="00D722CE" w:rsidRPr="007E3988">
        <w:t xml:space="preserve">BIA (it acts </w:t>
      </w:r>
      <w:r>
        <w:t>according</w:t>
      </w:r>
      <w:r w:rsidRPr="007E3988">
        <w:t xml:space="preserve"> </w:t>
      </w:r>
      <w:r w:rsidR="00D722CE" w:rsidRPr="007E3988">
        <w:t>regulation</w:t>
      </w:r>
      <w:r>
        <w:t>s</w:t>
      </w:r>
      <w:r w:rsidR="00D722CE" w:rsidRPr="007E3988">
        <w:t xml:space="preserve"> it has enacted itself and is thereby subject to no external oversight) and </w:t>
      </w:r>
      <w:r>
        <w:t>heightens the</w:t>
      </w:r>
      <w:r w:rsidRPr="007E3988">
        <w:t xml:space="preserve"> </w:t>
      </w:r>
      <w:r w:rsidR="00D722CE" w:rsidRPr="007E3988">
        <w:t xml:space="preserve">risk of severe human rights violations. </w:t>
      </w:r>
      <w:r>
        <w:t>Existing</w:t>
      </w:r>
      <w:r w:rsidRPr="007E3988">
        <w:t xml:space="preserve"> </w:t>
      </w:r>
      <w:r w:rsidR="00D722CE" w:rsidRPr="007E3988">
        <w:t xml:space="preserve">legislation obliges telecommunications operators to provide authorities with unlimited access to </w:t>
      </w:r>
      <w:r>
        <w:t>their</w:t>
      </w:r>
      <w:r w:rsidRPr="007E3988">
        <w:t xml:space="preserve"> </w:t>
      </w:r>
      <w:r w:rsidR="00D722CE" w:rsidRPr="007E3988">
        <w:t xml:space="preserve">equipment. This means that </w:t>
      </w:r>
      <w:r>
        <w:t xml:space="preserve">the </w:t>
      </w:r>
      <w:r w:rsidR="00D722CE" w:rsidRPr="007E3988">
        <w:t>security services and the police can activate interception procedure</w:t>
      </w:r>
      <w:r>
        <w:t>s</w:t>
      </w:r>
      <w:r w:rsidR="00D722CE" w:rsidRPr="007E3988">
        <w:t xml:space="preserve"> </w:t>
      </w:r>
      <w:r>
        <w:t xml:space="preserve">independently, </w:t>
      </w:r>
      <w:r w:rsidR="00D722CE" w:rsidRPr="007E3988">
        <w:t xml:space="preserve">without </w:t>
      </w:r>
      <w:r>
        <w:t xml:space="preserve">the </w:t>
      </w:r>
      <w:r w:rsidR="00D722CE" w:rsidRPr="007E3988">
        <w:t xml:space="preserve">knowledge of </w:t>
      </w:r>
      <w:r>
        <w:t xml:space="preserve">the </w:t>
      </w:r>
      <w:r w:rsidR="00D722CE" w:rsidRPr="007E3988">
        <w:t xml:space="preserve">operators. As a result, there is no way to objectively verify whether the interception of telecommunications was duly authorised by </w:t>
      </w:r>
      <w:r>
        <w:t xml:space="preserve">a </w:t>
      </w:r>
      <w:r w:rsidR="00D722CE" w:rsidRPr="007E3988">
        <w:t>court</w:t>
      </w:r>
      <w:r w:rsidRPr="000437CF">
        <w:t xml:space="preserve"> </w:t>
      </w:r>
      <w:r w:rsidRPr="007E3988">
        <w:t>on each occasion</w:t>
      </w:r>
      <w:r w:rsidR="00D722CE" w:rsidRPr="007E3988">
        <w:t xml:space="preserve">.  In addition, the authorities can access retained data without </w:t>
      </w:r>
      <w:r>
        <w:t>submitting a formal</w:t>
      </w:r>
      <w:r w:rsidR="00D722CE" w:rsidRPr="007E3988">
        <w:t xml:space="preserve"> request to operators, which is </w:t>
      </w:r>
      <w:r w:rsidRPr="007E3988">
        <w:t xml:space="preserve">in practice </w:t>
      </w:r>
      <w:r>
        <w:t xml:space="preserve">the </w:t>
      </w:r>
      <w:r w:rsidR="00D722CE" w:rsidRPr="007E3988">
        <w:t xml:space="preserve">most </w:t>
      </w:r>
      <w:r>
        <w:t>common method of accessing this data</w:t>
      </w:r>
      <w:r w:rsidR="00D722CE" w:rsidRPr="007E3988">
        <w:t xml:space="preserve">. </w:t>
      </w:r>
      <w:r w:rsidR="00C52045">
        <w:t>T</w:t>
      </w:r>
      <w:r w:rsidR="00D722CE" w:rsidRPr="007E3988">
        <w:t xml:space="preserve">he annual reports on </w:t>
      </w:r>
      <w:r w:rsidR="00C52045">
        <w:t xml:space="preserve">the </w:t>
      </w:r>
      <w:r w:rsidR="00D722CE" w:rsidRPr="007E3988">
        <w:t>number of requests for access to retained data submitted to the Commissioner for Information of Public Importance and Personal Data Protection (</w:t>
      </w:r>
      <w:r w:rsidR="00C52045">
        <w:t xml:space="preserve">hereafter, the </w:t>
      </w:r>
      <w:r w:rsidR="00D722CE" w:rsidRPr="007E3988">
        <w:t>Commissioner) do not</w:t>
      </w:r>
      <w:r w:rsidR="00C52045">
        <w:t>, therefore,</w:t>
      </w:r>
      <w:r w:rsidR="00D722CE" w:rsidRPr="007E3988">
        <w:t xml:space="preserve"> enable effective oversight.</w:t>
      </w:r>
      <w:r w:rsidR="00D722CE" w:rsidRPr="007E3988">
        <w:rPr>
          <w:rStyle w:val="FootnoteReference"/>
        </w:rPr>
        <w:footnoteReference w:id="9"/>
      </w:r>
      <w:r w:rsidR="00D722CE" w:rsidRPr="007E3988">
        <w:t xml:space="preserve"> </w:t>
      </w:r>
      <w:r w:rsidR="00C52045">
        <w:t>J</w:t>
      </w:r>
      <w:r w:rsidR="00D722CE" w:rsidRPr="007E3988">
        <w:t xml:space="preserve">udges have not received adequate training for </w:t>
      </w:r>
      <w:r w:rsidR="00C52045">
        <w:t xml:space="preserve">the </w:t>
      </w:r>
      <w:r w:rsidR="00D722CE" w:rsidRPr="007E3988">
        <w:t>authorisation of SIM</w:t>
      </w:r>
      <w:r w:rsidR="00C52045">
        <w:t>s</w:t>
      </w:r>
      <w:r w:rsidR="00D722CE" w:rsidRPr="007E3988">
        <w:t xml:space="preserve">. In practice, this could lead to problematic cases in which </w:t>
      </w:r>
      <w:r w:rsidR="00C52045">
        <w:t xml:space="preserve">the </w:t>
      </w:r>
      <w:r w:rsidR="00D722CE" w:rsidRPr="007E3988">
        <w:t xml:space="preserve">fundamental rights </w:t>
      </w:r>
      <w:r w:rsidR="00C52045">
        <w:t xml:space="preserve">of citizens </w:t>
      </w:r>
      <w:r w:rsidR="00D722CE" w:rsidRPr="007E3988">
        <w:t>are unnecessarily infringed upon</w:t>
      </w:r>
      <w:r w:rsidR="00C52045">
        <w:t>.</w:t>
      </w:r>
      <w:r w:rsidR="00C52045" w:rsidRPr="007E3988">
        <w:t xml:space="preserve"> </w:t>
      </w:r>
      <w:r w:rsidR="00C52045">
        <w:t>F</w:t>
      </w:r>
      <w:r w:rsidR="00C52045" w:rsidRPr="007E3988">
        <w:t xml:space="preserve">or </w:t>
      </w:r>
      <w:r w:rsidR="00D722CE" w:rsidRPr="007E3988">
        <w:t xml:space="preserve">instance, in 2014, just one operator received 88 requests for access to retained data </w:t>
      </w:r>
      <w:r w:rsidR="00C52045">
        <w:t>on</w:t>
      </w:r>
      <w:r w:rsidR="00C52045" w:rsidRPr="007E3988">
        <w:t xml:space="preserve"> </w:t>
      </w:r>
      <w:r w:rsidR="00D722CE" w:rsidRPr="007E3988">
        <w:t xml:space="preserve">all </w:t>
      </w:r>
      <w:r w:rsidR="00C52045">
        <w:t xml:space="preserve">mobile telephone </w:t>
      </w:r>
      <w:r w:rsidR="00D722CE" w:rsidRPr="007E3988">
        <w:t xml:space="preserve">numbers present in the area of one or more </w:t>
      </w:r>
      <w:r w:rsidR="00C52045">
        <w:t>mobile phone masts</w:t>
      </w:r>
      <w:r w:rsidR="00D722CE" w:rsidRPr="007E3988">
        <w:t xml:space="preserve"> </w:t>
      </w:r>
      <w:r w:rsidR="00C52045">
        <w:t>over</w:t>
      </w:r>
      <w:r w:rsidR="00C52045" w:rsidRPr="007E3988">
        <w:t xml:space="preserve"> </w:t>
      </w:r>
      <w:r w:rsidR="00D722CE" w:rsidRPr="007E3988">
        <w:t xml:space="preserve">a certain period. It is unclear whether the responsible judges were aware of the amount of personal data the authorities would have </w:t>
      </w:r>
      <w:r w:rsidR="00C52045" w:rsidRPr="007E3988">
        <w:t>access</w:t>
      </w:r>
      <w:r w:rsidR="00C52045">
        <w:t xml:space="preserve"> to</w:t>
      </w:r>
      <w:r w:rsidR="00C52045" w:rsidRPr="007E3988">
        <w:t xml:space="preserve"> </w:t>
      </w:r>
      <w:r w:rsidR="00D722CE" w:rsidRPr="007E3988">
        <w:t>in these cases.</w:t>
      </w:r>
      <w:r w:rsidR="00D722CE" w:rsidRPr="007E3988">
        <w:rPr>
          <w:rStyle w:val="FootnoteReference"/>
        </w:rPr>
        <w:footnoteReference w:id="10"/>
      </w:r>
      <w:r w:rsidR="00D722CE" w:rsidRPr="007E3988">
        <w:t xml:space="preserve"> </w:t>
      </w:r>
      <w:r w:rsidR="00C52045">
        <w:t>E</w:t>
      </w:r>
      <w:r w:rsidR="00D722CE" w:rsidRPr="007E3988">
        <w:t xml:space="preserve">xternal oversight is also impeded by </w:t>
      </w:r>
      <w:r w:rsidR="00C52045">
        <w:t xml:space="preserve">the </w:t>
      </w:r>
      <w:r w:rsidR="00D722CE" w:rsidRPr="007E3988">
        <w:t xml:space="preserve">utter </w:t>
      </w:r>
      <w:r w:rsidR="00C52045">
        <w:t>opaqueness</w:t>
      </w:r>
      <w:r w:rsidR="00D722CE" w:rsidRPr="007E3988">
        <w:t xml:space="preserve"> of SIM implementation, with security services resorting to legal ambiguities to </w:t>
      </w:r>
      <w:r w:rsidR="00C52045">
        <w:t>keep</w:t>
      </w:r>
      <w:r w:rsidR="00C52045" w:rsidRPr="007E3988">
        <w:t xml:space="preserve"> </w:t>
      </w:r>
      <w:r w:rsidR="00D722CE" w:rsidRPr="007E3988">
        <w:t>even general statistical data</w:t>
      </w:r>
      <w:r w:rsidR="00C52045" w:rsidRPr="00C52045">
        <w:t xml:space="preserve"> </w:t>
      </w:r>
      <w:r w:rsidR="00C52045">
        <w:t xml:space="preserve">from the </w:t>
      </w:r>
      <w:r w:rsidR="00C52045" w:rsidRPr="007E3988">
        <w:t>public</w:t>
      </w:r>
      <w:r w:rsidR="00D722CE" w:rsidRPr="007E3988">
        <w:t>.</w:t>
      </w:r>
    </w:p>
    <w:p w:rsidR="00D722CE" w:rsidRPr="007E3988" w:rsidRDefault="00D722CE" w:rsidP="00CA349F">
      <w:pPr>
        <w:spacing w:after="120"/>
        <w:jc w:val="both"/>
        <w:rPr>
          <w:u w:val="single"/>
        </w:rPr>
      </w:pPr>
      <w:r w:rsidRPr="007E3988">
        <w:rPr>
          <w:u w:val="single"/>
        </w:rPr>
        <w:t>Recommendations:</w:t>
      </w:r>
    </w:p>
    <w:p w:rsidR="00D722CE" w:rsidRPr="007E3988" w:rsidRDefault="00D722CE" w:rsidP="00CA349F">
      <w:pPr>
        <w:pStyle w:val="ListParagraph"/>
        <w:numPr>
          <w:ilvl w:val="0"/>
          <w:numId w:val="6"/>
        </w:numPr>
        <w:spacing w:after="120"/>
        <w:jc w:val="both"/>
      </w:pPr>
      <w:r w:rsidRPr="007E3988">
        <w:t xml:space="preserve">A new, comprehensive, law on security service organisation should be adopted to ensure all aspects of the work, competences and relations with other institutions </w:t>
      </w:r>
      <w:r w:rsidR="00C52045">
        <w:t xml:space="preserve">of the security services </w:t>
      </w:r>
      <w:r w:rsidRPr="007E3988">
        <w:t xml:space="preserve">are clearly defined. The </w:t>
      </w:r>
      <w:r w:rsidR="00C52045" w:rsidRPr="007E3988">
        <w:t>bas</w:t>
      </w:r>
      <w:r w:rsidR="00C52045">
        <w:t>i</w:t>
      </w:r>
      <w:r w:rsidR="00C52045" w:rsidRPr="007E3988">
        <w:t xml:space="preserve">s </w:t>
      </w:r>
      <w:r w:rsidRPr="007E3988">
        <w:t>for this law sh</w:t>
      </w:r>
      <w:r w:rsidR="00C63307" w:rsidRPr="007E3988">
        <w:t>ould be</w:t>
      </w:r>
      <w:r w:rsidR="00C52045" w:rsidRPr="007E3988">
        <w:t xml:space="preserve"> </w:t>
      </w:r>
      <w:r w:rsidR="00C52045">
        <w:t>a</w:t>
      </w:r>
      <w:r w:rsidR="00C52045" w:rsidRPr="007E3988">
        <w:t xml:space="preserve"> </w:t>
      </w:r>
      <w:r w:rsidR="00C63307" w:rsidRPr="007E3988">
        <w:t>new Constitution</w:t>
      </w:r>
      <w:r w:rsidR="00C52045">
        <w:t>.</w:t>
      </w:r>
    </w:p>
    <w:p w:rsidR="00D722CE" w:rsidRPr="007E3988" w:rsidRDefault="00D722CE" w:rsidP="00CA349F">
      <w:pPr>
        <w:pStyle w:val="ListParagraph"/>
        <w:numPr>
          <w:ilvl w:val="0"/>
          <w:numId w:val="6"/>
        </w:numPr>
        <w:spacing w:after="120"/>
        <w:jc w:val="both"/>
      </w:pPr>
      <w:r w:rsidRPr="007E3988">
        <w:lastRenderedPageBreak/>
        <w:t xml:space="preserve">Legislation regulating the use of special investigative measures should be unified in order to simplify authorisation and implementation processes and prevent situations in which </w:t>
      </w:r>
      <w:r w:rsidR="00C52045">
        <w:t>these measures</w:t>
      </w:r>
      <w:r w:rsidR="00C52045" w:rsidRPr="007E3988">
        <w:t xml:space="preserve"> </w:t>
      </w:r>
      <w:r w:rsidRPr="007E3988">
        <w:t>could be impleme</w:t>
      </w:r>
      <w:r w:rsidR="00C63307" w:rsidRPr="007E3988">
        <w:t>nted without due court approval</w:t>
      </w:r>
      <w:r w:rsidR="00C52045">
        <w:t>.</w:t>
      </w:r>
    </w:p>
    <w:p w:rsidR="00D722CE" w:rsidRPr="007E3988" w:rsidRDefault="00D722CE" w:rsidP="00CA349F">
      <w:pPr>
        <w:autoSpaceDE w:val="0"/>
        <w:autoSpaceDN w:val="0"/>
        <w:adjustRightInd w:val="0"/>
        <w:spacing w:line="240" w:lineRule="auto"/>
        <w:jc w:val="both"/>
        <w:rPr>
          <w:b/>
          <w:bCs/>
          <w:color w:val="000000"/>
        </w:rPr>
      </w:pPr>
    </w:p>
    <w:p w:rsidR="00D722CE" w:rsidRPr="007E3988" w:rsidRDefault="00D722CE" w:rsidP="00CA349F">
      <w:pPr>
        <w:pStyle w:val="ListParagraph"/>
        <w:numPr>
          <w:ilvl w:val="1"/>
          <w:numId w:val="17"/>
        </w:numPr>
        <w:autoSpaceDE w:val="0"/>
        <w:autoSpaceDN w:val="0"/>
        <w:adjustRightInd w:val="0"/>
        <w:jc w:val="both"/>
        <w:rPr>
          <w:b/>
          <w:bCs/>
        </w:rPr>
      </w:pPr>
      <w:r w:rsidRPr="007E3988">
        <w:rPr>
          <w:b/>
          <w:bCs/>
        </w:rPr>
        <w:t xml:space="preserve"> Gender Equality</w:t>
      </w:r>
    </w:p>
    <w:p w:rsidR="00D722CE" w:rsidRPr="007E3988" w:rsidRDefault="00D722CE" w:rsidP="00CA349F">
      <w:pPr>
        <w:autoSpaceDE w:val="0"/>
        <w:autoSpaceDN w:val="0"/>
        <w:adjustRightInd w:val="0"/>
        <w:jc w:val="both"/>
        <w:rPr>
          <w:i/>
          <w:iCs/>
        </w:rPr>
      </w:pPr>
      <w:r w:rsidRPr="007E3988">
        <w:rPr>
          <w:i/>
          <w:iCs/>
        </w:rPr>
        <w:t xml:space="preserve">The newly elected Government </w:t>
      </w:r>
      <w:r w:rsidR="00C52045">
        <w:rPr>
          <w:i/>
          <w:iCs/>
        </w:rPr>
        <w:t>has not</w:t>
      </w:r>
      <w:r w:rsidR="00C52045" w:rsidRPr="007E3988">
        <w:rPr>
          <w:i/>
          <w:iCs/>
        </w:rPr>
        <w:t xml:space="preserve"> </w:t>
      </w:r>
      <w:r w:rsidRPr="007E3988">
        <w:rPr>
          <w:i/>
          <w:iCs/>
        </w:rPr>
        <w:t xml:space="preserve">established </w:t>
      </w:r>
      <w:r w:rsidR="00C52045">
        <w:rPr>
          <w:i/>
          <w:iCs/>
        </w:rPr>
        <w:t xml:space="preserve">a </w:t>
      </w:r>
      <w:r w:rsidRPr="007E3988">
        <w:rPr>
          <w:i/>
          <w:iCs/>
        </w:rPr>
        <w:t xml:space="preserve">new </w:t>
      </w:r>
      <w:r w:rsidR="00C52045">
        <w:rPr>
          <w:i/>
          <w:iCs/>
        </w:rPr>
        <w:t>g</w:t>
      </w:r>
      <w:r w:rsidR="00C52045" w:rsidRPr="007E3988">
        <w:rPr>
          <w:i/>
          <w:iCs/>
        </w:rPr>
        <w:t xml:space="preserve">ender </w:t>
      </w:r>
      <w:r w:rsidRPr="007E3988">
        <w:rPr>
          <w:i/>
          <w:iCs/>
        </w:rPr>
        <w:t xml:space="preserve">equality body. There is no information on the implementation of the Plan of Action (2016-2017) </w:t>
      </w:r>
      <w:r w:rsidR="00C52045">
        <w:rPr>
          <w:i/>
          <w:iCs/>
        </w:rPr>
        <w:t>for</w:t>
      </w:r>
      <w:r w:rsidR="00C52045" w:rsidRPr="007E3988">
        <w:rPr>
          <w:i/>
          <w:iCs/>
        </w:rPr>
        <w:t xml:space="preserve"> </w:t>
      </w:r>
      <w:r w:rsidRPr="007E3988">
        <w:rPr>
          <w:i/>
          <w:iCs/>
        </w:rPr>
        <w:t xml:space="preserve">the National Strategy for Gender Equality 2016-2020. There is no information </w:t>
      </w:r>
      <w:r w:rsidR="00C52045">
        <w:rPr>
          <w:i/>
          <w:iCs/>
        </w:rPr>
        <w:t xml:space="preserve">on </w:t>
      </w:r>
      <w:r w:rsidRPr="007E3988">
        <w:rPr>
          <w:i/>
          <w:iCs/>
        </w:rPr>
        <w:t xml:space="preserve">whether comments and suggestions of non-governmental organisations (NGO) on </w:t>
      </w:r>
      <w:r w:rsidR="00C52045">
        <w:rPr>
          <w:i/>
          <w:iCs/>
        </w:rPr>
        <w:t xml:space="preserve">the </w:t>
      </w:r>
      <w:r w:rsidRPr="007E3988">
        <w:rPr>
          <w:i/>
          <w:iCs/>
        </w:rPr>
        <w:t xml:space="preserve">draft Law on (Gender) Equality of Men and Women </w:t>
      </w:r>
      <w:r w:rsidR="00C52045" w:rsidRPr="007E3988">
        <w:rPr>
          <w:i/>
          <w:iCs/>
        </w:rPr>
        <w:t>ha</w:t>
      </w:r>
      <w:r w:rsidR="00C52045">
        <w:rPr>
          <w:i/>
          <w:iCs/>
        </w:rPr>
        <w:t>ve</w:t>
      </w:r>
      <w:r w:rsidR="00C52045" w:rsidRPr="007E3988">
        <w:rPr>
          <w:i/>
          <w:iCs/>
        </w:rPr>
        <w:t xml:space="preserve"> </w:t>
      </w:r>
      <w:r w:rsidRPr="007E3988">
        <w:rPr>
          <w:i/>
          <w:iCs/>
        </w:rPr>
        <w:t xml:space="preserve">been </w:t>
      </w:r>
      <w:r w:rsidR="00C52045">
        <w:rPr>
          <w:i/>
          <w:iCs/>
        </w:rPr>
        <w:t>taken into account</w:t>
      </w:r>
      <w:r w:rsidRPr="007E3988">
        <w:rPr>
          <w:i/>
          <w:iCs/>
        </w:rPr>
        <w:t xml:space="preserve"> or </w:t>
      </w:r>
      <w:r w:rsidR="00C52045">
        <w:rPr>
          <w:i/>
          <w:iCs/>
        </w:rPr>
        <w:t xml:space="preserve">even </w:t>
      </w:r>
      <w:r w:rsidRPr="007E3988">
        <w:rPr>
          <w:i/>
          <w:iCs/>
        </w:rPr>
        <w:t>which institution</w:t>
      </w:r>
      <w:r w:rsidR="00C52045">
        <w:rPr>
          <w:i/>
          <w:iCs/>
        </w:rPr>
        <w:t xml:space="preserve"> or </w:t>
      </w:r>
      <w:r w:rsidRPr="007E3988">
        <w:rPr>
          <w:i/>
          <w:iCs/>
        </w:rPr>
        <w:t>body is now charge</w:t>
      </w:r>
      <w:r w:rsidR="00C52045">
        <w:rPr>
          <w:i/>
          <w:iCs/>
        </w:rPr>
        <w:t>d</w:t>
      </w:r>
      <w:r w:rsidRPr="007E3988">
        <w:rPr>
          <w:i/>
          <w:iCs/>
        </w:rPr>
        <w:t xml:space="preserve"> </w:t>
      </w:r>
      <w:r w:rsidR="00C52045">
        <w:rPr>
          <w:i/>
          <w:iCs/>
        </w:rPr>
        <w:t>with</w:t>
      </w:r>
      <w:r w:rsidR="00C52045" w:rsidRPr="007E3988">
        <w:rPr>
          <w:i/>
          <w:iCs/>
        </w:rPr>
        <w:t xml:space="preserve"> </w:t>
      </w:r>
      <w:r w:rsidRPr="007E3988">
        <w:rPr>
          <w:i/>
          <w:iCs/>
        </w:rPr>
        <w:t xml:space="preserve">drafting </w:t>
      </w:r>
      <w:r w:rsidR="00C52045" w:rsidRPr="007E3988">
        <w:rPr>
          <w:i/>
          <w:iCs/>
        </w:rPr>
        <w:t>th</w:t>
      </w:r>
      <w:r w:rsidR="00C52045">
        <w:rPr>
          <w:i/>
          <w:iCs/>
        </w:rPr>
        <w:t>is</w:t>
      </w:r>
      <w:r w:rsidR="00C52045" w:rsidRPr="007E3988">
        <w:rPr>
          <w:i/>
          <w:iCs/>
        </w:rPr>
        <w:t xml:space="preserve"> </w:t>
      </w:r>
      <w:r w:rsidRPr="007E3988">
        <w:rPr>
          <w:i/>
          <w:iCs/>
        </w:rPr>
        <w:t xml:space="preserve">law. The Office for Human and Minority Rights is late in reporting </w:t>
      </w:r>
      <w:r w:rsidR="00FC0363">
        <w:rPr>
          <w:i/>
          <w:iCs/>
        </w:rPr>
        <w:t xml:space="preserve">on </w:t>
      </w:r>
      <w:r w:rsidR="00F209F1">
        <w:rPr>
          <w:i/>
          <w:iCs/>
        </w:rPr>
        <w:t>five</w:t>
      </w:r>
      <w:r w:rsidRPr="00FC0363">
        <w:rPr>
          <w:i/>
          <w:iCs/>
        </w:rPr>
        <w:t xml:space="preserve"> quarters</w:t>
      </w:r>
      <w:r w:rsidRPr="007E3988">
        <w:rPr>
          <w:i/>
          <w:iCs/>
        </w:rPr>
        <w:t xml:space="preserve"> </w:t>
      </w:r>
      <w:r w:rsidR="00FC0363" w:rsidRPr="007E3988">
        <w:rPr>
          <w:i/>
          <w:iCs/>
        </w:rPr>
        <w:t>o</w:t>
      </w:r>
      <w:r w:rsidR="00FC0363">
        <w:rPr>
          <w:i/>
          <w:iCs/>
        </w:rPr>
        <w:t>f</w:t>
      </w:r>
      <w:r w:rsidR="00FC0363" w:rsidRPr="007E3988">
        <w:rPr>
          <w:i/>
          <w:iCs/>
        </w:rPr>
        <w:t xml:space="preserve"> </w:t>
      </w:r>
      <w:r w:rsidRPr="007E3988">
        <w:rPr>
          <w:i/>
          <w:iCs/>
        </w:rPr>
        <w:t xml:space="preserve">the implementation of the Action Plan (AP) for the Strategy </w:t>
      </w:r>
      <w:r w:rsidR="00C52045">
        <w:rPr>
          <w:i/>
          <w:iCs/>
        </w:rPr>
        <w:t>for</w:t>
      </w:r>
      <w:r w:rsidR="00C52045" w:rsidRPr="007E3988">
        <w:rPr>
          <w:i/>
          <w:iCs/>
        </w:rPr>
        <w:t xml:space="preserve"> </w:t>
      </w:r>
      <w:r w:rsidRPr="007E3988">
        <w:rPr>
          <w:i/>
          <w:iCs/>
        </w:rPr>
        <w:t xml:space="preserve">the </w:t>
      </w:r>
      <w:r w:rsidR="00C52045">
        <w:rPr>
          <w:i/>
          <w:iCs/>
        </w:rPr>
        <w:t>P</w:t>
      </w:r>
      <w:r w:rsidR="00C52045" w:rsidRPr="007E3988">
        <w:rPr>
          <w:i/>
          <w:iCs/>
        </w:rPr>
        <w:t xml:space="preserve">revention </w:t>
      </w:r>
      <w:r w:rsidRPr="007E3988">
        <w:rPr>
          <w:i/>
          <w:iCs/>
        </w:rPr>
        <w:t xml:space="preserve">and </w:t>
      </w:r>
      <w:r w:rsidR="00C52045">
        <w:rPr>
          <w:i/>
          <w:iCs/>
        </w:rPr>
        <w:t>P</w:t>
      </w:r>
      <w:r w:rsidR="00C52045" w:rsidRPr="007E3988">
        <w:rPr>
          <w:i/>
          <w:iCs/>
        </w:rPr>
        <w:t xml:space="preserve">rotection </w:t>
      </w:r>
      <w:r w:rsidRPr="007E3988">
        <w:rPr>
          <w:i/>
          <w:iCs/>
        </w:rPr>
        <w:t xml:space="preserve">from </w:t>
      </w:r>
      <w:r w:rsidR="00C52045">
        <w:rPr>
          <w:i/>
          <w:iCs/>
        </w:rPr>
        <w:t>D</w:t>
      </w:r>
      <w:r w:rsidR="00C52045" w:rsidRPr="007E3988">
        <w:rPr>
          <w:i/>
          <w:iCs/>
        </w:rPr>
        <w:t>iscrimination</w:t>
      </w:r>
      <w:r w:rsidRPr="007E3988">
        <w:rPr>
          <w:i/>
          <w:iCs/>
        </w:rPr>
        <w:t xml:space="preserve">. There was no data </w:t>
      </w:r>
      <w:r w:rsidR="00FC0363">
        <w:rPr>
          <w:i/>
          <w:iCs/>
        </w:rPr>
        <w:t xml:space="preserve">on </w:t>
      </w:r>
      <w:r w:rsidRPr="007E3988">
        <w:rPr>
          <w:i/>
          <w:iCs/>
        </w:rPr>
        <w:t xml:space="preserve">whether the newly established </w:t>
      </w:r>
      <w:r w:rsidR="00FC0363" w:rsidRPr="00FC0363">
        <w:rPr>
          <w:i/>
          <w:iCs/>
        </w:rPr>
        <w:t>Council for Monitoring the Implementation of the Recommendations of the United Nations Mechanism for Human Rights</w:t>
      </w:r>
      <w:r w:rsidRPr="007E3988">
        <w:rPr>
          <w:i/>
          <w:iCs/>
        </w:rPr>
        <w:t xml:space="preserve"> reacted </w:t>
      </w:r>
      <w:r w:rsidR="00FC0363">
        <w:rPr>
          <w:i/>
          <w:iCs/>
        </w:rPr>
        <w:t xml:space="preserve">to the Serbian state being </w:t>
      </w:r>
      <w:r w:rsidRPr="007E3988">
        <w:rPr>
          <w:i/>
          <w:iCs/>
        </w:rPr>
        <w:t xml:space="preserve">late </w:t>
      </w:r>
      <w:r w:rsidR="00FC0363">
        <w:rPr>
          <w:i/>
          <w:iCs/>
        </w:rPr>
        <w:t>regarding</w:t>
      </w:r>
      <w:r w:rsidR="00FC0363" w:rsidRPr="007E3988">
        <w:rPr>
          <w:i/>
          <w:iCs/>
        </w:rPr>
        <w:t xml:space="preserve"> </w:t>
      </w:r>
      <w:r w:rsidRPr="007E3988">
        <w:rPr>
          <w:i/>
          <w:iCs/>
        </w:rPr>
        <w:t xml:space="preserve">the submission of </w:t>
      </w:r>
      <w:r w:rsidR="00FC0363">
        <w:rPr>
          <w:i/>
          <w:iCs/>
        </w:rPr>
        <w:t>i</w:t>
      </w:r>
      <w:r w:rsidR="00FC0363" w:rsidRPr="007E3988">
        <w:rPr>
          <w:i/>
          <w:iCs/>
        </w:rPr>
        <w:t xml:space="preserve">nformation </w:t>
      </w:r>
      <w:r w:rsidRPr="007E3988">
        <w:rPr>
          <w:i/>
          <w:iCs/>
        </w:rPr>
        <w:t>on the follow-up obser</w:t>
      </w:r>
      <w:r w:rsidRPr="007E3988">
        <w:rPr>
          <w:i/>
          <w:iCs/>
        </w:rPr>
        <w:softHyphen/>
        <w:t>vations of the CEDAW</w:t>
      </w:r>
      <w:r w:rsidRPr="007E3988">
        <w:rPr>
          <w:rStyle w:val="FootnoteReference"/>
          <w:i/>
          <w:iCs/>
        </w:rPr>
        <w:footnoteReference w:id="11"/>
      </w:r>
      <w:r w:rsidRPr="007E3988">
        <w:rPr>
          <w:i/>
          <w:iCs/>
        </w:rPr>
        <w:t xml:space="preserve"> or </w:t>
      </w:r>
      <w:r w:rsidR="00FC0363">
        <w:rPr>
          <w:i/>
          <w:iCs/>
        </w:rPr>
        <w:t>with</w:t>
      </w:r>
      <w:r w:rsidR="00FC0363" w:rsidRPr="007E3988">
        <w:rPr>
          <w:i/>
          <w:iCs/>
        </w:rPr>
        <w:t xml:space="preserve"> </w:t>
      </w:r>
      <w:r w:rsidRPr="007E3988">
        <w:rPr>
          <w:i/>
          <w:iCs/>
        </w:rPr>
        <w:t>the Report itself.</w:t>
      </w:r>
      <w:r w:rsidR="00D4687B" w:rsidRPr="007E3988">
        <w:rPr>
          <w:i/>
        </w:rPr>
        <w:t xml:space="preserve"> The National Action Plan for implementation of UNSCR 1325 – Women, Peace and Security in Serbia for the period 2016-2020 was drafted, but its adoption is still pending.</w:t>
      </w:r>
    </w:p>
    <w:p w:rsidR="00D722CE" w:rsidRPr="007E3988" w:rsidRDefault="00D722CE" w:rsidP="00CA349F">
      <w:pPr>
        <w:autoSpaceDE w:val="0"/>
        <w:autoSpaceDN w:val="0"/>
        <w:adjustRightInd w:val="0"/>
        <w:jc w:val="both"/>
        <w:rPr>
          <w:rFonts w:eastAsia="OpenSans-Bold"/>
        </w:rPr>
      </w:pPr>
      <w:r w:rsidRPr="007E3988">
        <w:rPr>
          <w:rFonts w:eastAsia="OpenSans-Bold"/>
        </w:rPr>
        <w:t xml:space="preserve">Even though the </w:t>
      </w:r>
      <w:r w:rsidRPr="007E3988">
        <w:t>Council for the implementation of the Action Plan for Chapter 23 (</w:t>
      </w:r>
      <w:r w:rsidR="00FC0363">
        <w:t xml:space="preserve">hereafter, the </w:t>
      </w:r>
      <w:r w:rsidRPr="007E3988">
        <w:t>Council)</w:t>
      </w:r>
      <w:r w:rsidRPr="007E3988">
        <w:rPr>
          <w:rStyle w:val="FootnoteReference"/>
          <w:rFonts w:eastAsia="OpenSans-Bold"/>
        </w:rPr>
        <w:footnoteReference w:id="12"/>
      </w:r>
      <w:r w:rsidRPr="007E3988">
        <w:rPr>
          <w:rFonts w:eastAsia="OpenSans-Bold"/>
        </w:rPr>
        <w:t xml:space="preserve"> reports that activities are being implemented in accordance with the plan by stating that t</w:t>
      </w:r>
      <w:r w:rsidRPr="007E3988">
        <w:t xml:space="preserve">he Council for the </w:t>
      </w:r>
      <w:r w:rsidR="00FC0363">
        <w:t>M</w:t>
      </w:r>
      <w:r w:rsidR="00FC0363" w:rsidRPr="007E3988">
        <w:t xml:space="preserve">onitoring </w:t>
      </w:r>
      <w:r w:rsidRPr="007E3988">
        <w:t xml:space="preserve">of the Action Plan for the Strategy of the Prevention and Protection from Discrimination </w:t>
      </w:r>
      <w:r w:rsidR="00FC0363">
        <w:t>has produced</w:t>
      </w:r>
      <w:r w:rsidR="00FC0363" w:rsidRPr="007E3988">
        <w:t xml:space="preserve"> </w:t>
      </w:r>
      <w:r w:rsidRPr="007E3988">
        <w:t xml:space="preserve">its </w:t>
      </w:r>
      <w:r w:rsidRPr="007E3988">
        <w:rPr>
          <w:i/>
          <w:iCs/>
        </w:rPr>
        <w:t xml:space="preserve">First Report on the </w:t>
      </w:r>
      <w:r w:rsidR="00FC0363">
        <w:rPr>
          <w:i/>
          <w:iCs/>
        </w:rPr>
        <w:t>R</w:t>
      </w:r>
      <w:r w:rsidR="00FC0363" w:rsidRPr="007E3988">
        <w:rPr>
          <w:i/>
          <w:iCs/>
        </w:rPr>
        <w:t xml:space="preserve">ealisation </w:t>
      </w:r>
      <w:r w:rsidRPr="007E3988">
        <w:rPr>
          <w:i/>
          <w:iCs/>
        </w:rPr>
        <w:t xml:space="preserve">of the Action Plan for the </w:t>
      </w:r>
      <w:r w:rsidR="00FC0363">
        <w:rPr>
          <w:i/>
          <w:iCs/>
        </w:rPr>
        <w:t>I</w:t>
      </w:r>
      <w:r w:rsidR="00FC0363" w:rsidRPr="007E3988">
        <w:rPr>
          <w:i/>
          <w:iCs/>
        </w:rPr>
        <w:t xml:space="preserve">mplementation </w:t>
      </w:r>
      <w:r w:rsidRPr="007E3988">
        <w:rPr>
          <w:i/>
          <w:iCs/>
        </w:rPr>
        <w:t>of the Strategy</w:t>
      </w:r>
      <w:r w:rsidRPr="007E3988">
        <w:rPr>
          <w:rStyle w:val="FootnoteReference"/>
          <w:i/>
          <w:iCs/>
          <w:shd w:val="clear" w:color="auto" w:fill="FFFFFF"/>
        </w:rPr>
        <w:footnoteReference w:id="13"/>
      </w:r>
      <w:r w:rsidRPr="007E3988">
        <w:rPr>
          <w:rFonts w:eastAsia="OpenSans-Bold"/>
        </w:rPr>
        <w:t xml:space="preserve">, </w:t>
      </w:r>
      <w:r w:rsidR="00FC0363">
        <w:rPr>
          <w:rFonts w:eastAsia="OpenSans-Bold"/>
        </w:rPr>
        <w:t>from the</w:t>
      </w:r>
      <w:r w:rsidRPr="007E3988">
        <w:rPr>
          <w:rFonts w:eastAsia="OpenSans-Bold"/>
        </w:rPr>
        <w:t xml:space="preserve"> </w:t>
      </w:r>
      <w:r w:rsidR="00FC0363">
        <w:rPr>
          <w:rFonts w:eastAsia="OpenSans-Bold"/>
        </w:rPr>
        <w:t>data made available</w:t>
      </w:r>
      <w:r w:rsidR="00FC0363" w:rsidRPr="007E3988">
        <w:rPr>
          <w:rFonts w:eastAsia="OpenSans-Bold"/>
        </w:rPr>
        <w:t xml:space="preserve"> </w:t>
      </w:r>
      <w:r w:rsidRPr="007E3988">
        <w:rPr>
          <w:rFonts w:eastAsia="OpenSans-Bold"/>
        </w:rPr>
        <w:t>it cannot be concluded that realisation of the</w:t>
      </w:r>
      <w:r w:rsidR="00FC0363">
        <w:rPr>
          <w:rFonts w:eastAsia="OpenSans-Bold"/>
        </w:rPr>
        <w:t>se</w:t>
      </w:r>
      <w:r w:rsidRPr="007E3988">
        <w:rPr>
          <w:rFonts w:eastAsia="OpenSans-Bold"/>
        </w:rPr>
        <w:t xml:space="preserve"> activities was successful </w:t>
      </w:r>
      <w:r w:rsidR="00FC0363">
        <w:rPr>
          <w:rFonts w:eastAsia="OpenSans-Bold"/>
        </w:rPr>
        <w:t>in a manner that would correspond to</w:t>
      </w:r>
      <w:r w:rsidRPr="007E3988">
        <w:rPr>
          <w:rFonts w:eastAsia="OpenSans-Bold"/>
        </w:rPr>
        <w:t xml:space="preserve"> </w:t>
      </w:r>
      <w:r w:rsidR="00FC0363">
        <w:rPr>
          <w:rFonts w:eastAsia="OpenSans-Bold"/>
        </w:rPr>
        <w:t>“</w:t>
      </w:r>
      <w:r w:rsidRPr="007E3988">
        <w:rPr>
          <w:rFonts w:eastAsia="OpenSans-Bold"/>
        </w:rPr>
        <w:t xml:space="preserve">full </w:t>
      </w:r>
      <w:r w:rsidR="00FC0363" w:rsidRPr="007E3988">
        <w:rPr>
          <w:rFonts w:eastAsia="OpenSans-Bold"/>
        </w:rPr>
        <w:t>implementation</w:t>
      </w:r>
      <w:r w:rsidR="00FC0363">
        <w:rPr>
          <w:rFonts w:eastAsia="OpenSans-Bold"/>
        </w:rPr>
        <w:t>”</w:t>
      </w:r>
      <w:r w:rsidRPr="007E3988">
        <w:rPr>
          <w:rFonts w:eastAsia="OpenSans-Bold"/>
        </w:rPr>
        <w:t>.</w:t>
      </w:r>
    </w:p>
    <w:p w:rsidR="00D722CE" w:rsidRPr="007E3988" w:rsidRDefault="00D722CE" w:rsidP="00CA349F">
      <w:pPr>
        <w:jc w:val="both"/>
      </w:pPr>
      <w:r w:rsidRPr="007E3988">
        <w:t xml:space="preserve">As was stated in the May 2016 </w:t>
      </w:r>
      <w:r w:rsidR="00F209F1">
        <w:t>prEUgovor</w:t>
      </w:r>
      <w:r w:rsidR="00F209F1" w:rsidRPr="007E3988">
        <w:t xml:space="preserve"> </w:t>
      </w:r>
      <w:r w:rsidRPr="007E3988">
        <w:t xml:space="preserve">Alarm </w:t>
      </w:r>
      <w:r w:rsidR="00F209F1">
        <w:t>R</w:t>
      </w:r>
      <w:r w:rsidR="00F209F1" w:rsidRPr="007E3988">
        <w:t>eport</w:t>
      </w:r>
      <w:r w:rsidRPr="007E3988">
        <w:t>, th</w:t>
      </w:r>
      <w:r w:rsidR="00F209F1">
        <w:t>e</w:t>
      </w:r>
      <w:r w:rsidRPr="007E3988">
        <w:t xml:space="preserve"> Action Plan stipulates activities and measures by area rather than by vulnerable socio</w:t>
      </w:r>
      <w:r w:rsidR="00F209F1">
        <w:t>-</w:t>
      </w:r>
      <w:r w:rsidRPr="007E3988">
        <w:t xml:space="preserve">economic group (as </w:t>
      </w:r>
      <w:r w:rsidR="00F209F1">
        <w:t>per</w:t>
      </w:r>
      <w:r w:rsidR="00F209F1" w:rsidRPr="007E3988">
        <w:t xml:space="preserve"> </w:t>
      </w:r>
      <w:r w:rsidRPr="007E3988">
        <w:t xml:space="preserve">the Strategy), which makes it difficult to monitor the </w:t>
      </w:r>
      <w:r w:rsidR="00F209F1">
        <w:t>attainment</w:t>
      </w:r>
      <w:r w:rsidR="00F209F1" w:rsidRPr="007E3988">
        <w:t xml:space="preserve"> </w:t>
      </w:r>
      <w:r w:rsidRPr="007E3988">
        <w:t>of objectives</w:t>
      </w:r>
      <w:r w:rsidR="00F209F1">
        <w:t xml:space="preserve"> and</w:t>
      </w:r>
      <w:r w:rsidR="00F209F1" w:rsidRPr="007E3988">
        <w:t xml:space="preserve"> </w:t>
      </w:r>
      <w:r w:rsidR="00F209F1">
        <w:t>to check</w:t>
      </w:r>
      <w:r w:rsidR="00F209F1" w:rsidRPr="007E3988">
        <w:t xml:space="preserve"> </w:t>
      </w:r>
      <w:r w:rsidRPr="007E3988">
        <w:t>the mutual coherence of these two docu</w:t>
      </w:r>
      <w:r w:rsidRPr="007E3988">
        <w:softHyphen/>
        <w:t xml:space="preserve">ments and </w:t>
      </w:r>
      <w:r w:rsidR="00F209F1">
        <w:t>their</w:t>
      </w:r>
      <w:r w:rsidR="00F209F1" w:rsidRPr="007E3988">
        <w:t xml:space="preserve"> </w:t>
      </w:r>
      <w:r w:rsidRPr="007E3988">
        <w:t xml:space="preserve">compliance with other relevant public policy documents. </w:t>
      </w:r>
      <w:r w:rsidR="00F209F1">
        <w:t>No</w:t>
      </w:r>
      <w:r w:rsidR="00F209F1" w:rsidRPr="007E3988">
        <w:t xml:space="preserve"> </w:t>
      </w:r>
      <w:r w:rsidRPr="007E3988">
        <w:t xml:space="preserve">hierarchy of </w:t>
      </w:r>
      <w:r w:rsidRPr="007E3988">
        <w:rPr>
          <w:rStyle w:val="A3"/>
          <w:sz w:val="22"/>
          <w:szCs w:val="22"/>
        </w:rPr>
        <w:t>measures and activities for the implementation of objectives has been produced</w:t>
      </w:r>
      <w:r w:rsidR="00F209F1">
        <w:rPr>
          <w:rStyle w:val="A3"/>
          <w:sz w:val="22"/>
          <w:szCs w:val="22"/>
        </w:rPr>
        <w:t xml:space="preserve"> and</w:t>
      </w:r>
      <w:r w:rsidRPr="007E3988">
        <w:rPr>
          <w:rStyle w:val="A3"/>
          <w:sz w:val="22"/>
          <w:szCs w:val="22"/>
        </w:rPr>
        <w:t xml:space="preserve"> </w:t>
      </w:r>
      <w:r w:rsidR="00F209F1">
        <w:rPr>
          <w:rStyle w:val="A3"/>
          <w:sz w:val="22"/>
          <w:szCs w:val="22"/>
        </w:rPr>
        <w:t>no attempt has been made to</w:t>
      </w:r>
      <w:r w:rsidRPr="007E3988">
        <w:rPr>
          <w:rStyle w:val="A3"/>
          <w:sz w:val="22"/>
          <w:szCs w:val="22"/>
        </w:rPr>
        <w:t xml:space="preserve"> assess risks </w:t>
      </w:r>
      <w:r w:rsidR="00F209F1">
        <w:rPr>
          <w:rStyle w:val="A3"/>
          <w:sz w:val="22"/>
          <w:szCs w:val="22"/>
        </w:rPr>
        <w:t>or propose</w:t>
      </w:r>
      <w:r w:rsidR="00F209F1" w:rsidRPr="007E3988">
        <w:rPr>
          <w:rStyle w:val="A3"/>
          <w:sz w:val="22"/>
          <w:szCs w:val="22"/>
        </w:rPr>
        <w:t xml:space="preserve"> </w:t>
      </w:r>
      <w:r w:rsidRPr="007E3988">
        <w:rPr>
          <w:rStyle w:val="A3"/>
          <w:sz w:val="22"/>
          <w:szCs w:val="22"/>
        </w:rPr>
        <w:t>mechanisms to overcome them.</w:t>
      </w:r>
    </w:p>
    <w:p w:rsidR="00D722CE" w:rsidRPr="007E3988" w:rsidRDefault="00D722CE" w:rsidP="00CA349F">
      <w:pPr>
        <w:autoSpaceDE w:val="0"/>
        <w:autoSpaceDN w:val="0"/>
        <w:adjustRightInd w:val="0"/>
        <w:jc w:val="both"/>
        <w:rPr>
          <w:color w:val="000000"/>
        </w:rPr>
      </w:pPr>
      <w:r w:rsidRPr="007E3988">
        <w:rPr>
          <w:color w:val="000000"/>
        </w:rPr>
        <w:t xml:space="preserve">It is also not possible to determine the full scope of financial resources allocated for measures aiming </w:t>
      </w:r>
      <w:r w:rsidR="00F209F1">
        <w:rPr>
          <w:color w:val="000000"/>
        </w:rPr>
        <w:t>to</w:t>
      </w:r>
      <w:r w:rsidR="00F209F1" w:rsidRPr="007E3988">
        <w:rPr>
          <w:color w:val="000000"/>
        </w:rPr>
        <w:t xml:space="preserve"> eliminat</w:t>
      </w:r>
      <w:r w:rsidR="00F209F1">
        <w:rPr>
          <w:color w:val="000000"/>
        </w:rPr>
        <w:t>e</w:t>
      </w:r>
      <w:r w:rsidR="00F209F1" w:rsidRPr="007E3988">
        <w:rPr>
          <w:color w:val="000000"/>
        </w:rPr>
        <w:t xml:space="preserve"> </w:t>
      </w:r>
      <w:r w:rsidRPr="007E3988">
        <w:rPr>
          <w:color w:val="000000"/>
        </w:rPr>
        <w:t>discrimination against women. Programs to support victims of violence were not funded</w:t>
      </w:r>
      <w:r w:rsidR="00F209F1" w:rsidRPr="00F209F1">
        <w:rPr>
          <w:color w:val="000000"/>
        </w:rPr>
        <w:t xml:space="preserve"> </w:t>
      </w:r>
      <w:r w:rsidR="00F209F1" w:rsidRPr="007E3988">
        <w:rPr>
          <w:color w:val="000000"/>
        </w:rPr>
        <w:t>in 2014</w:t>
      </w:r>
      <w:r w:rsidRPr="007E3988">
        <w:rPr>
          <w:color w:val="000000"/>
        </w:rPr>
        <w:t xml:space="preserve">, </w:t>
      </w:r>
      <w:r w:rsidR="00F209F1">
        <w:rPr>
          <w:color w:val="000000"/>
        </w:rPr>
        <w:t>even though</w:t>
      </w:r>
      <w:r w:rsidR="00F209F1" w:rsidRPr="007E3988">
        <w:rPr>
          <w:color w:val="000000"/>
        </w:rPr>
        <w:t xml:space="preserve"> </w:t>
      </w:r>
      <w:r w:rsidRPr="007E3988">
        <w:rPr>
          <w:color w:val="000000"/>
        </w:rPr>
        <w:t xml:space="preserve">the state identified funds for this purpose. </w:t>
      </w:r>
    </w:p>
    <w:p w:rsidR="00D722CE" w:rsidRPr="007E3988" w:rsidRDefault="00D722CE" w:rsidP="00CA349F">
      <w:pPr>
        <w:jc w:val="both"/>
      </w:pPr>
      <w:r w:rsidRPr="007E3988">
        <w:t xml:space="preserve">The First </w:t>
      </w:r>
      <w:r w:rsidR="00F209F1">
        <w:t>R</w:t>
      </w:r>
      <w:r w:rsidR="00F209F1" w:rsidRPr="007E3988">
        <w:t xml:space="preserve">eport </w:t>
      </w:r>
      <w:r w:rsidRPr="007E3988">
        <w:t xml:space="preserve">on </w:t>
      </w:r>
      <w:r w:rsidR="00F209F1">
        <w:t>I</w:t>
      </w:r>
      <w:r w:rsidR="00F209F1" w:rsidRPr="007E3988">
        <w:t xml:space="preserve">mplementation </w:t>
      </w:r>
      <w:r w:rsidRPr="007E3988">
        <w:t>of the Action Plan for Chapter 23</w:t>
      </w:r>
      <w:r w:rsidRPr="007E3988">
        <w:rPr>
          <w:rStyle w:val="FootnoteReference"/>
          <w:i/>
          <w:iCs/>
        </w:rPr>
        <w:footnoteReference w:id="14"/>
      </w:r>
      <w:r w:rsidRPr="007E3988">
        <w:t xml:space="preserve"> stated that The Office for Human and Minority Rights has also prepared a draft of the </w:t>
      </w:r>
      <w:r w:rsidR="00F209F1">
        <w:t>S</w:t>
      </w:r>
      <w:r w:rsidR="00F209F1" w:rsidRPr="007E3988">
        <w:t xml:space="preserve">econd </w:t>
      </w:r>
      <w:r w:rsidR="00F209F1">
        <w:t>R</w:t>
      </w:r>
      <w:r w:rsidR="00F209F1" w:rsidRPr="007E3988">
        <w:t xml:space="preserve">eport </w:t>
      </w:r>
      <w:r w:rsidRPr="007E3988">
        <w:t xml:space="preserve">on the </w:t>
      </w:r>
      <w:r w:rsidR="00F209F1">
        <w:t>I</w:t>
      </w:r>
      <w:r w:rsidR="00F209F1" w:rsidRPr="007E3988">
        <w:t xml:space="preserve">mplementation </w:t>
      </w:r>
      <w:r w:rsidRPr="007E3988">
        <w:t xml:space="preserve">of the Action Plan for the Implementation of the Strategy of Prevention and Protection against Discrimination, covering </w:t>
      </w:r>
      <w:r w:rsidRPr="007E3988">
        <w:lastRenderedPageBreak/>
        <w:t>the second, third and fourth quarter of 2015. By September 1</w:t>
      </w:r>
      <w:r w:rsidRPr="007E3988">
        <w:rPr>
          <w:vertAlign w:val="superscript"/>
        </w:rPr>
        <w:t>st</w:t>
      </w:r>
      <w:r w:rsidRPr="007E3988">
        <w:t xml:space="preserve">, 2016 this second report was not available on the </w:t>
      </w:r>
      <w:r w:rsidR="00F209F1">
        <w:t xml:space="preserve">website of the </w:t>
      </w:r>
      <w:r w:rsidRPr="007E3988">
        <w:t>Office for Human and Minority Rights</w:t>
      </w:r>
      <w:r w:rsidR="00F209F1">
        <w:t>,</w:t>
      </w:r>
      <w:r w:rsidRPr="007E3988">
        <w:t xml:space="preserve"> </w:t>
      </w:r>
      <w:r w:rsidR="00F209F1">
        <w:t>indicating that it has not been adopted</w:t>
      </w:r>
      <w:r w:rsidRPr="007E3988">
        <w:t xml:space="preserve">. It can be concluded that the Office for Human and Minority Rights is late in reporting </w:t>
      </w:r>
      <w:r w:rsidR="00F209F1">
        <w:t>on five</w:t>
      </w:r>
      <w:r w:rsidR="00F209F1" w:rsidRPr="007E3988">
        <w:t xml:space="preserve"> </w:t>
      </w:r>
      <w:r w:rsidRPr="007E3988">
        <w:t xml:space="preserve">quarters on the implementation of the Action Plan, so it cannot be considered that this activity was implemented successfully.  </w:t>
      </w:r>
    </w:p>
    <w:p w:rsidR="00D722CE" w:rsidRPr="007E3988" w:rsidRDefault="00D722CE" w:rsidP="00CA349F">
      <w:pPr>
        <w:autoSpaceDE w:val="0"/>
        <w:autoSpaceDN w:val="0"/>
        <w:adjustRightInd w:val="0"/>
        <w:jc w:val="both"/>
      </w:pPr>
      <w:r w:rsidRPr="007E3988">
        <w:t xml:space="preserve">The Council for the </w:t>
      </w:r>
      <w:r w:rsidR="009839D6">
        <w:t>I</w:t>
      </w:r>
      <w:r w:rsidR="009839D6" w:rsidRPr="007E3988">
        <w:t xml:space="preserve">mplementation </w:t>
      </w:r>
      <w:r w:rsidRPr="007E3988">
        <w:t>of the Action Plan for Chapter</w:t>
      </w:r>
      <w:r w:rsidR="009839D6">
        <w:t xml:space="preserve"> </w:t>
      </w:r>
      <w:r w:rsidRPr="007E3988">
        <w:rPr>
          <w:rFonts w:eastAsia="OpenSans-Bold"/>
        </w:rPr>
        <w:t xml:space="preserve">23 also </w:t>
      </w:r>
      <w:r w:rsidR="009839D6">
        <w:rPr>
          <w:rFonts w:eastAsia="OpenSans-Bold"/>
        </w:rPr>
        <w:t>reported</w:t>
      </w:r>
      <w:r w:rsidR="009839D6" w:rsidRPr="007E3988">
        <w:rPr>
          <w:rFonts w:eastAsia="OpenSans-Bold"/>
        </w:rPr>
        <w:t xml:space="preserve"> </w:t>
      </w:r>
      <w:r w:rsidRPr="007E3988">
        <w:rPr>
          <w:rFonts w:eastAsia="OpenSans-Bold"/>
        </w:rPr>
        <w:t xml:space="preserve">that the </w:t>
      </w:r>
      <w:r w:rsidRPr="007E3988">
        <w:t>establish</w:t>
      </w:r>
      <w:r w:rsidR="009839D6">
        <w:t>ment</w:t>
      </w:r>
      <w:r w:rsidRPr="007E3988">
        <w:t xml:space="preserve"> </w:t>
      </w:r>
      <w:r w:rsidR="009839D6">
        <w:t xml:space="preserve">of a </w:t>
      </w:r>
      <w:r w:rsidRPr="007E3988">
        <w:t xml:space="preserve">mechanism for the implementation of all recommendations of UN </w:t>
      </w:r>
      <w:r w:rsidR="009839D6">
        <w:t>Mechanism</w:t>
      </w:r>
      <w:r w:rsidR="009839D6" w:rsidRPr="007E3988">
        <w:t xml:space="preserve"> </w:t>
      </w:r>
      <w:r w:rsidRPr="007E3988">
        <w:t xml:space="preserve">for </w:t>
      </w:r>
      <w:r w:rsidR="009839D6">
        <w:t>H</w:t>
      </w:r>
      <w:r w:rsidR="009839D6" w:rsidRPr="007E3988">
        <w:t xml:space="preserve">uman </w:t>
      </w:r>
      <w:r w:rsidR="009839D6">
        <w:t>R</w:t>
      </w:r>
      <w:r w:rsidR="009839D6" w:rsidRPr="007E3988">
        <w:t xml:space="preserve">ights </w:t>
      </w:r>
      <w:r w:rsidRPr="007E3988">
        <w:t xml:space="preserve">is </w:t>
      </w:r>
      <w:r w:rsidR="009839D6">
        <w:t>progressing</w:t>
      </w:r>
      <w:r w:rsidR="009839D6" w:rsidRPr="007E3988">
        <w:t xml:space="preserve"> successfull</w:t>
      </w:r>
      <w:r w:rsidR="009839D6">
        <w:t>y</w:t>
      </w:r>
      <w:r w:rsidRPr="007E3988">
        <w:t xml:space="preserve"> because the </w:t>
      </w:r>
      <w:r w:rsidR="00C43955" w:rsidRPr="00C43955">
        <w:rPr>
          <w:iCs/>
          <w:lang w:val="en-US"/>
        </w:rPr>
        <w:t>Council for Monitoring the Implementation of the Recommendations of the United Nations Mechanism for Human Rights</w:t>
      </w:r>
      <w:r w:rsidR="009839D6">
        <w:rPr>
          <w:iCs/>
          <w:lang w:val="en-US"/>
        </w:rPr>
        <w:t>,</w:t>
      </w:r>
      <w:r w:rsidR="00C43955" w:rsidRPr="00C43955">
        <w:t xml:space="preserve"> </w:t>
      </w:r>
      <w:r w:rsidRPr="007E3988">
        <w:t xml:space="preserve">formed on </w:t>
      </w:r>
      <w:r w:rsidR="009839D6" w:rsidRPr="007E3988">
        <w:t>19</w:t>
      </w:r>
      <w:r w:rsidR="009839D6">
        <w:t xml:space="preserve"> </w:t>
      </w:r>
      <w:r w:rsidRPr="007E3988">
        <w:t>December 2014</w:t>
      </w:r>
      <w:r w:rsidR="009839D6">
        <w:t>,</w:t>
      </w:r>
      <w:r w:rsidRPr="007E3988">
        <w:t xml:space="preserve"> </w:t>
      </w:r>
      <w:r w:rsidR="009839D6">
        <w:t>has</w:t>
      </w:r>
      <w:r w:rsidR="009839D6" w:rsidRPr="007E3988">
        <w:t xml:space="preserve"> </w:t>
      </w:r>
      <w:r w:rsidRPr="007E3988">
        <w:t xml:space="preserve">held </w:t>
      </w:r>
      <w:r w:rsidR="009839D6">
        <w:t>three</w:t>
      </w:r>
      <w:r w:rsidR="009839D6" w:rsidRPr="007E3988">
        <w:t xml:space="preserve"> </w:t>
      </w:r>
      <w:r w:rsidRPr="007E3988">
        <w:t xml:space="preserve">meetings and adopted </w:t>
      </w:r>
      <w:r w:rsidR="009839D6">
        <w:t xml:space="preserve">a </w:t>
      </w:r>
      <w:r w:rsidRPr="007E3988">
        <w:t xml:space="preserve">Rules of </w:t>
      </w:r>
      <w:r w:rsidR="009839D6">
        <w:t>P</w:t>
      </w:r>
      <w:r w:rsidR="009839D6" w:rsidRPr="007E3988">
        <w:t>rocedure</w:t>
      </w:r>
      <w:r w:rsidRPr="007E3988">
        <w:rPr>
          <w:rStyle w:val="FootnoteReference"/>
        </w:rPr>
        <w:footnoteReference w:id="15"/>
      </w:r>
      <w:r w:rsidRPr="007E3988">
        <w:t xml:space="preserve">. There is no </w:t>
      </w:r>
      <w:r w:rsidR="009839D6">
        <w:t>information available on whether this new</w:t>
      </w:r>
      <w:r w:rsidR="009839D6" w:rsidRPr="007E3988">
        <w:t xml:space="preserve"> </w:t>
      </w:r>
      <w:r w:rsidR="009839D6">
        <w:t>council has</w:t>
      </w:r>
      <w:r w:rsidRPr="007E3988">
        <w:t xml:space="preserve"> reacted </w:t>
      </w:r>
      <w:r w:rsidR="009839D6">
        <w:t>to Serbia’s lateness</w:t>
      </w:r>
      <w:r w:rsidRPr="007E3988">
        <w:t xml:space="preserve"> with submission of </w:t>
      </w:r>
      <w:r w:rsidRPr="007E3988">
        <w:rPr>
          <w:i/>
          <w:iCs/>
        </w:rPr>
        <w:t>Information on the follow-up to the concluding obser</w:t>
      </w:r>
      <w:r w:rsidRPr="007E3988">
        <w:rPr>
          <w:i/>
          <w:iCs/>
        </w:rPr>
        <w:softHyphen/>
        <w:t>vations (17 and 23) of the Committee on the Elimination of Discrimination against Women</w:t>
      </w:r>
      <w:r w:rsidR="00C43955" w:rsidRPr="00C43955">
        <w:rPr>
          <w:rStyle w:val="FootnoteReference"/>
          <w:iCs/>
        </w:rPr>
        <w:footnoteReference w:id="16"/>
      </w:r>
      <w:r w:rsidR="009839D6">
        <w:rPr>
          <w:i/>
          <w:iCs/>
        </w:rPr>
        <w:t xml:space="preserve"> </w:t>
      </w:r>
      <w:r w:rsidRPr="007E3988">
        <w:t>nor</w:t>
      </w:r>
      <w:r w:rsidR="009839D6">
        <w:t xml:space="preserve"> with</w:t>
      </w:r>
      <w:r w:rsidR="009839D6" w:rsidRPr="007E3988">
        <w:t xml:space="preserve"> </w:t>
      </w:r>
      <w:r w:rsidRPr="007E3988">
        <w:t xml:space="preserve">the Report itself, because </w:t>
      </w:r>
      <w:r w:rsidR="009839D6">
        <w:t xml:space="preserve">the </w:t>
      </w:r>
      <w:r w:rsidRPr="007E3988">
        <w:t xml:space="preserve">state’s answers were incomplete and imprecise regarding most of the issues </w:t>
      </w:r>
      <w:r w:rsidR="009839D6">
        <w:t>on</w:t>
      </w:r>
      <w:r w:rsidR="009839D6" w:rsidRPr="007E3988">
        <w:t xml:space="preserve"> </w:t>
      </w:r>
      <w:r w:rsidRPr="007E3988">
        <w:t>which CEDAW requested reporting in the 2013-2015 period</w:t>
      </w:r>
      <w:r w:rsidRPr="007E3988">
        <w:rPr>
          <w:rStyle w:val="FootnoteReference"/>
        </w:rPr>
        <w:footnoteReference w:id="17"/>
      </w:r>
      <w:r w:rsidRPr="007E3988">
        <w:t>.</w:t>
      </w:r>
    </w:p>
    <w:p w:rsidR="00D722CE" w:rsidRPr="007E3988" w:rsidRDefault="009839D6" w:rsidP="00CA349F">
      <w:pPr>
        <w:autoSpaceDE w:val="0"/>
        <w:autoSpaceDN w:val="0"/>
        <w:adjustRightInd w:val="0"/>
        <w:jc w:val="both"/>
      </w:pPr>
      <w:r>
        <w:t>T</w:t>
      </w:r>
      <w:r w:rsidR="00D722CE" w:rsidRPr="007E3988">
        <w:t xml:space="preserve">he First </w:t>
      </w:r>
      <w:r>
        <w:t>R</w:t>
      </w:r>
      <w:r w:rsidRPr="007E3988">
        <w:t xml:space="preserve">eport </w:t>
      </w:r>
      <w:r w:rsidR="00D722CE" w:rsidRPr="007E3988">
        <w:t xml:space="preserve">on </w:t>
      </w:r>
      <w:r>
        <w:t>I</w:t>
      </w:r>
      <w:r w:rsidRPr="007E3988">
        <w:t xml:space="preserve">mplementation </w:t>
      </w:r>
      <w:r w:rsidR="00D722CE" w:rsidRPr="007E3988">
        <w:t>of the Action plan for Chapter 23 (</w:t>
      </w:r>
      <w:r>
        <w:t xml:space="preserve">the </w:t>
      </w:r>
      <w:r w:rsidR="00D722CE" w:rsidRPr="007E3988">
        <w:t xml:space="preserve">Report) </w:t>
      </w:r>
      <w:r>
        <w:t>states that</w:t>
      </w:r>
      <w:r w:rsidR="00D722CE" w:rsidRPr="007E3988">
        <w:t xml:space="preserve"> the drafting </w:t>
      </w:r>
      <w:r>
        <w:t xml:space="preserve">of a </w:t>
      </w:r>
      <w:r w:rsidR="00D722CE" w:rsidRPr="007E3988">
        <w:t xml:space="preserve">new </w:t>
      </w:r>
      <w:r w:rsidR="00D722CE" w:rsidRPr="007E3988">
        <w:rPr>
          <w:i/>
          <w:iCs/>
        </w:rPr>
        <w:t>Law on Gender Equality</w:t>
      </w:r>
      <w:r w:rsidR="00D722CE" w:rsidRPr="007E3988">
        <w:t xml:space="preserve"> </w:t>
      </w:r>
      <w:r>
        <w:t xml:space="preserve">– designed to </w:t>
      </w:r>
      <w:r w:rsidR="00D722CE" w:rsidRPr="007E3988">
        <w:t xml:space="preserve">fully align </w:t>
      </w:r>
      <w:r>
        <w:t>legislation</w:t>
      </w:r>
      <w:r w:rsidRPr="007E3988">
        <w:t xml:space="preserve"> </w:t>
      </w:r>
      <w:r w:rsidR="00D722CE" w:rsidRPr="007E3988">
        <w:t xml:space="preserve">with the EU </w:t>
      </w:r>
      <w:r w:rsidR="00D722CE" w:rsidRPr="007E3988">
        <w:rPr>
          <w:i/>
          <w:iCs/>
        </w:rPr>
        <w:t xml:space="preserve">Acquis </w:t>
      </w:r>
      <w:r w:rsidR="00D722CE" w:rsidRPr="007E3988">
        <w:t xml:space="preserve">and provisions of </w:t>
      </w:r>
      <w:r w:rsidR="00D722CE" w:rsidRPr="007E3988">
        <w:rPr>
          <w:i/>
          <w:iCs/>
        </w:rPr>
        <w:t>the Council of the Convention on Preventing and Combat</w:t>
      </w:r>
      <w:r w:rsidR="00D722CE" w:rsidRPr="007E3988">
        <w:rPr>
          <w:i/>
          <w:iCs/>
        </w:rPr>
        <w:softHyphen/>
        <w:t>ing Violence against Women and Domestic Violence</w:t>
      </w:r>
      <w:r w:rsidR="00D722CE" w:rsidRPr="007E3988">
        <w:t xml:space="preserve"> </w:t>
      </w:r>
      <w:r>
        <w:t xml:space="preserve">– </w:t>
      </w:r>
      <w:r w:rsidR="00D722CE" w:rsidRPr="007E3988">
        <w:t>was partially implemented</w:t>
      </w:r>
      <w:r w:rsidR="00C43955" w:rsidRPr="00C43955">
        <w:rPr>
          <w:rStyle w:val="FootnoteReference"/>
          <w:iCs/>
        </w:rPr>
        <w:footnoteReference w:id="18"/>
      </w:r>
      <w:r w:rsidR="00D722CE" w:rsidRPr="009839D6">
        <w:t>.</w:t>
      </w:r>
      <w:r w:rsidR="00D722CE" w:rsidRPr="007E3988">
        <w:t xml:space="preserve"> The Council for the implementation of </w:t>
      </w:r>
      <w:r>
        <w:t xml:space="preserve">the </w:t>
      </w:r>
      <w:r w:rsidR="00D722CE" w:rsidRPr="007E3988">
        <w:t xml:space="preserve">AP for Chapter 23 admitted that non-governmental </w:t>
      </w:r>
      <w:r w:rsidR="00740D1C" w:rsidRPr="007E3988">
        <w:t>organi</w:t>
      </w:r>
      <w:r w:rsidR="00740D1C">
        <w:t>s</w:t>
      </w:r>
      <w:r w:rsidR="00740D1C" w:rsidRPr="007E3988">
        <w:t xml:space="preserve">ations </w:t>
      </w:r>
      <w:r w:rsidR="00D722CE" w:rsidRPr="007E3988">
        <w:t xml:space="preserve">expressed reservations and dissatisfaction with the submitted material and that the Government of the Republic of Serbia </w:t>
      </w:r>
      <w:r w:rsidR="00740D1C">
        <w:t xml:space="preserve">consequently </w:t>
      </w:r>
      <w:r w:rsidR="00D722CE" w:rsidRPr="007E3988">
        <w:t xml:space="preserve">withdrew the </w:t>
      </w:r>
      <w:r w:rsidR="00740D1C">
        <w:t>d</w:t>
      </w:r>
      <w:r w:rsidR="00740D1C" w:rsidRPr="007E3988">
        <w:t xml:space="preserve">raft </w:t>
      </w:r>
      <w:r w:rsidR="00740D1C">
        <w:t xml:space="preserve">law </w:t>
      </w:r>
      <w:r w:rsidR="00D722CE" w:rsidRPr="007E3988">
        <w:t>from Parliamentary proceeding</w:t>
      </w:r>
      <w:r>
        <w:t>s</w:t>
      </w:r>
      <w:r w:rsidR="00D722CE" w:rsidRPr="007E3988">
        <w:t xml:space="preserve">. </w:t>
      </w:r>
      <w:r w:rsidR="00740D1C">
        <w:t>B</w:t>
      </w:r>
      <w:r w:rsidR="00740D1C" w:rsidRPr="007E3988">
        <w:t xml:space="preserve">ecause the Coordination </w:t>
      </w:r>
      <w:r w:rsidR="00740D1C">
        <w:t>B</w:t>
      </w:r>
      <w:r w:rsidR="00740D1C" w:rsidRPr="007E3988">
        <w:t xml:space="preserve">ody for </w:t>
      </w:r>
      <w:r w:rsidR="00740D1C">
        <w:t>G</w:t>
      </w:r>
      <w:r w:rsidR="00740D1C" w:rsidRPr="007E3988">
        <w:t xml:space="preserve">ender </w:t>
      </w:r>
      <w:r w:rsidR="00740D1C">
        <w:t>E</w:t>
      </w:r>
      <w:r w:rsidR="00740D1C" w:rsidRPr="007E3988">
        <w:t>quality</w:t>
      </w:r>
      <w:r w:rsidR="00740D1C">
        <w:t xml:space="preserve"> has</w:t>
      </w:r>
      <w:r w:rsidR="00740D1C" w:rsidRPr="007E3988">
        <w:t xml:space="preserve"> </w:t>
      </w:r>
      <w:r w:rsidR="00740D1C">
        <w:t xml:space="preserve">in the meantime </w:t>
      </w:r>
      <w:r w:rsidR="00740D1C" w:rsidRPr="007E3988">
        <w:t>ceased to exist</w:t>
      </w:r>
      <w:r w:rsidR="00740D1C">
        <w:t>,</w:t>
      </w:r>
      <w:r w:rsidR="00740D1C" w:rsidRPr="007E3988" w:rsidDel="00740D1C">
        <w:t xml:space="preserve"> </w:t>
      </w:r>
      <w:r w:rsidR="00740D1C">
        <w:t>t</w:t>
      </w:r>
      <w:r w:rsidR="00D722CE" w:rsidRPr="007E3988">
        <w:t xml:space="preserve">here is </w:t>
      </w:r>
      <w:r w:rsidR="00740D1C">
        <w:t xml:space="preserve">now </w:t>
      </w:r>
      <w:r w:rsidR="00D722CE" w:rsidRPr="007E3988">
        <w:t xml:space="preserve">no information </w:t>
      </w:r>
      <w:r>
        <w:t xml:space="preserve">on </w:t>
      </w:r>
      <w:r w:rsidR="00D722CE" w:rsidRPr="007E3988">
        <w:t xml:space="preserve">whether </w:t>
      </w:r>
      <w:r w:rsidR="00740D1C">
        <w:t xml:space="preserve">the </w:t>
      </w:r>
      <w:r w:rsidR="00D722CE" w:rsidRPr="007E3988">
        <w:t xml:space="preserve">comments and suggestions </w:t>
      </w:r>
      <w:r>
        <w:t xml:space="preserve">submitted by civil society </w:t>
      </w:r>
      <w:r w:rsidR="00D722CE" w:rsidRPr="007E3988">
        <w:t xml:space="preserve">had been </w:t>
      </w:r>
      <w:r>
        <w:t>taken into account</w:t>
      </w:r>
      <w:r w:rsidR="00D722CE" w:rsidRPr="007E3988">
        <w:t xml:space="preserve"> or </w:t>
      </w:r>
      <w:r w:rsidR="00740D1C">
        <w:t xml:space="preserve">even </w:t>
      </w:r>
      <w:r w:rsidR="00D722CE" w:rsidRPr="007E3988">
        <w:t xml:space="preserve">which body is now </w:t>
      </w:r>
      <w:r w:rsidR="00740D1C">
        <w:t>charged</w:t>
      </w:r>
      <w:r w:rsidR="00D722CE" w:rsidRPr="007E3988">
        <w:t xml:space="preserve"> </w:t>
      </w:r>
      <w:r w:rsidR="00740D1C">
        <w:t xml:space="preserve">with </w:t>
      </w:r>
      <w:r w:rsidR="00D722CE" w:rsidRPr="007E3988">
        <w:t xml:space="preserve">drafting the law. </w:t>
      </w:r>
    </w:p>
    <w:p w:rsidR="00D722CE" w:rsidRPr="007E3988" w:rsidRDefault="00740D1C" w:rsidP="00CA349F">
      <w:pPr>
        <w:autoSpaceDE w:val="0"/>
        <w:autoSpaceDN w:val="0"/>
        <w:adjustRightInd w:val="0"/>
        <w:jc w:val="both"/>
      </w:pPr>
      <w:r>
        <w:t>A</w:t>
      </w:r>
      <w:r w:rsidRPr="007E3988">
        <w:t xml:space="preserve">nalysis </w:t>
      </w:r>
      <w:r w:rsidR="00D722CE" w:rsidRPr="007E3988">
        <w:t xml:space="preserve">of the effects of the current </w:t>
      </w:r>
      <w:r w:rsidR="00D722CE" w:rsidRPr="007E3988">
        <w:rPr>
          <w:i/>
          <w:iCs/>
        </w:rPr>
        <w:t xml:space="preserve">National Strategy for Improving the Status of Women and Promoting Gender Equality </w:t>
      </w:r>
      <w:r w:rsidR="00D722CE" w:rsidRPr="007E3988">
        <w:t>(2010-2015) that</w:t>
      </w:r>
      <w:r w:rsidR="00613C2C" w:rsidRPr="007E3988">
        <w:t xml:space="preserve"> </w:t>
      </w:r>
      <w:r w:rsidR="00D722CE" w:rsidRPr="007E3988">
        <w:t xml:space="preserve">was </w:t>
      </w:r>
      <w:r>
        <w:t>concluded on schedule has been declared, by the Report, to be a fully implemented activity</w:t>
      </w:r>
      <w:r w:rsidR="00D722CE" w:rsidRPr="007E3988">
        <w:rPr>
          <w:rStyle w:val="FootnoteReference"/>
        </w:rPr>
        <w:footnoteReference w:id="19"/>
      </w:r>
      <w:r w:rsidR="00D722CE" w:rsidRPr="007E3988">
        <w:t xml:space="preserve">. It </w:t>
      </w:r>
      <w:r>
        <w:t>wa</w:t>
      </w:r>
      <w:r w:rsidRPr="007E3988">
        <w:t xml:space="preserve">s </w:t>
      </w:r>
      <w:r>
        <w:t>claimed</w:t>
      </w:r>
      <w:r w:rsidRPr="007E3988">
        <w:t xml:space="preserve"> </w:t>
      </w:r>
      <w:r w:rsidR="00D722CE" w:rsidRPr="007E3988">
        <w:t xml:space="preserve">that </w:t>
      </w:r>
      <w:r>
        <w:t xml:space="preserve">the </w:t>
      </w:r>
      <w:r w:rsidR="00D722CE" w:rsidRPr="007E3988">
        <w:t xml:space="preserve">findings </w:t>
      </w:r>
      <w:r>
        <w:t>of this analysis</w:t>
      </w:r>
      <w:r w:rsidR="00D722CE" w:rsidRPr="007E3988">
        <w:t xml:space="preserve"> were used </w:t>
      </w:r>
      <w:r>
        <w:t>by</w:t>
      </w:r>
      <w:r w:rsidRPr="007E3988">
        <w:t xml:space="preserve"> </w:t>
      </w:r>
      <w:r>
        <w:t xml:space="preserve">the </w:t>
      </w:r>
      <w:r w:rsidR="00D722CE" w:rsidRPr="007E3988">
        <w:t xml:space="preserve">Government of Serbia </w:t>
      </w:r>
      <w:r>
        <w:t>in</w:t>
      </w:r>
      <w:r w:rsidRPr="007E3988">
        <w:t xml:space="preserve"> </w:t>
      </w:r>
      <w:r w:rsidR="00D722CE" w:rsidRPr="007E3988">
        <w:t xml:space="preserve">preparing </w:t>
      </w:r>
      <w:r>
        <w:t xml:space="preserve">a </w:t>
      </w:r>
      <w:r w:rsidR="00D722CE" w:rsidRPr="007E3988">
        <w:t xml:space="preserve">new Gender Equality Strategy, adopted in </w:t>
      </w:r>
      <w:r>
        <w:t>the first</w:t>
      </w:r>
      <w:r w:rsidRPr="007E3988">
        <w:t xml:space="preserve"> </w:t>
      </w:r>
      <w:r w:rsidR="00D722CE" w:rsidRPr="007E3988">
        <w:t xml:space="preserve">quarter of 2016. </w:t>
      </w:r>
      <w:r w:rsidR="00D722CE" w:rsidRPr="007E3988">
        <w:rPr>
          <w:rFonts w:eastAsia="OpenSans-Bold"/>
        </w:rPr>
        <w:t>Women</w:t>
      </w:r>
      <w:r>
        <w:rPr>
          <w:rFonts w:eastAsia="OpenSans-Bold"/>
        </w:rPr>
        <w:t>’s rights</w:t>
      </w:r>
      <w:r w:rsidR="00D722CE" w:rsidRPr="007E3988">
        <w:rPr>
          <w:rFonts w:eastAsia="OpenSans-Bold"/>
        </w:rPr>
        <w:t xml:space="preserve"> NGOs </w:t>
      </w:r>
      <w:r>
        <w:rPr>
          <w:rFonts w:eastAsia="OpenSans-Bold"/>
        </w:rPr>
        <w:t>dispute this claim</w:t>
      </w:r>
      <w:r w:rsidR="00D722CE" w:rsidRPr="007E3988">
        <w:rPr>
          <w:rFonts w:eastAsia="OpenSans-Bold"/>
        </w:rPr>
        <w:t xml:space="preserve"> because the main conclusion of the </w:t>
      </w:r>
      <w:r>
        <w:t>analysis</w:t>
      </w:r>
      <w:r w:rsidRPr="007E3988">
        <w:t xml:space="preserve"> </w:t>
      </w:r>
      <w:r w:rsidR="00D722CE" w:rsidRPr="007E3988">
        <w:t xml:space="preserve">of the previous Strategy </w:t>
      </w:r>
      <w:r w:rsidR="00A01BD7">
        <w:t>was</w:t>
      </w:r>
      <w:r w:rsidRPr="007E3988">
        <w:t xml:space="preserve"> </w:t>
      </w:r>
      <w:r w:rsidR="00D722CE" w:rsidRPr="007E3988">
        <w:t>that allocated funds were mostly not sufficient</w:t>
      </w:r>
      <w:r w:rsidR="00613C2C" w:rsidRPr="007E3988">
        <w:t xml:space="preserve"> </w:t>
      </w:r>
      <w:r w:rsidR="00D722CE" w:rsidRPr="007E3988">
        <w:t xml:space="preserve">for effective implementation. The new Strategy and Action plan repeated the same pattern of not allocating sufficient funds for </w:t>
      </w:r>
      <w:r>
        <w:t xml:space="preserve">the proposed </w:t>
      </w:r>
      <w:r w:rsidRPr="007E3988">
        <w:t>activities</w:t>
      </w:r>
      <w:r w:rsidR="00D722CE" w:rsidRPr="007E3988">
        <w:t>.</w:t>
      </w:r>
    </w:p>
    <w:p w:rsidR="00D722CE" w:rsidRPr="007E3988" w:rsidRDefault="00D722CE" w:rsidP="00CA349F">
      <w:pPr>
        <w:autoSpaceDE w:val="0"/>
        <w:autoSpaceDN w:val="0"/>
        <w:adjustRightInd w:val="0"/>
        <w:jc w:val="both"/>
        <w:rPr>
          <w:rFonts w:eastAsia="OpenSans-Bold"/>
          <w:b/>
          <w:bCs/>
        </w:rPr>
      </w:pPr>
      <w:r w:rsidRPr="007E3988">
        <w:t xml:space="preserve">The activity of adopting the National Strategy for Gender Equality 2016-2020 together with its Plan of Action 2016-2017 in January 2016 </w:t>
      </w:r>
      <w:r w:rsidR="00A01BD7">
        <w:t xml:space="preserve">was </w:t>
      </w:r>
      <w:r w:rsidRPr="007E3988">
        <w:t xml:space="preserve">also </w:t>
      </w:r>
      <w:r w:rsidR="00A01BD7">
        <w:t>declared to be a</w:t>
      </w:r>
      <w:r w:rsidRPr="007E3988">
        <w:t xml:space="preserve"> fully implemented</w:t>
      </w:r>
      <w:r w:rsidR="00A01BD7">
        <w:t xml:space="preserve"> activity</w:t>
      </w:r>
      <w:r w:rsidRPr="007E3988">
        <w:rPr>
          <w:rStyle w:val="FootnoteReference"/>
        </w:rPr>
        <w:footnoteReference w:id="20"/>
      </w:r>
      <w:r w:rsidRPr="007E3988">
        <w:t xml:space="preserve">. The Council did not report on the process of </w:t>
      </w:r>
      <w:r w:rsidR="00A01BD7">
        <w:t>adopting these acts</w:t>
      </w:r>
      <w:r w:rsidRPr="007E3988">
        <w:t xml:space="preserve">, </w:t>
      </w:r>
      <w:r w:rsidR="00A01BD7">
        <w:t>which had come under fire from women’s rights</w:t>
      </w:r>
      <w:r w:rsidRPr="007E3988">
        <w:t xml:space="preserve"> NGOs </w:t>
      </w:r>
      <w:r w:rsidR="00A01BD7">
        <w:t>who objected</w:t>
      </w:r>
      <w:r w:rsidRPr="007E3988">
        <w:t xml:space="preserve"> because there had been no public discussion. The adopted Action Plan i</w:t>
      </w:r>
      <w:r w:rsidR="00A01BD7">
        <w:t>s</w:t>
      </w:r>
      <w:r w:rsidRPr="007E3988">
        <w:t xml:space="preserve"> not aligned with </w:t>
      </w:r>
      <w:r w:rsidR="00A01BD7">
        <w:lastRenderedPageBreak/>
        <w:t xml:space="preserve">the </w:t>
      </w:r>
      <w:r w:rsidRPr="007E3988">
        <w:t xml:space="preserve">Strategy and </w:t>
      </w:r>
      <w:r w:rsidRPr="007E3988">
        <w:rPr>
          <w:rFonts w:eastAsia="OpenSans-Bold"/>
        </w:rPr>
        <w:t xml:space="preserve">lacks </w:t>
      </w:r>
      <w:r w:rsidR="00A01BD7">
        <w:rPr>
          <w:rFonts w:eastAsia="OpenSans-Bold"/>
        </w:rPr>
        <w:t xml:space="preserve">the </w:t>
      </w:r>
      <w:r w:rsidR="00A01BD7" w:rsidRPr="007E3988">
        <w:rPr>
          <w:rFonts w:eastAsia="OpenSans-Bold"/>
        </w:rPr>
        <w:t>allocat</w:t>
      </w:r>
      <w:r w:rsidR="00A01BD7">
        <w:rPr>
          <w:rFonts w:eastAsia="OpenSans-Bold"/>
        </w:rPr>
        <w:t>ion</w:t>
      </w:r>
      <w:r w:rsidR="00A01BD7" w:rsidRPr="007E3988">
        <w:rPr>
          <w:rFonts w:eastAsia="OpenSans-Bold"/>
        </w:rPr>
        <w:t xml:space="preserve"> </w:t>
      </w:r>
      <w:r w:rsidRPr="007E3988">
        <w:rPr>
          <w:rFonts w:eastAsia="OpenSans-Bold"/>
        </w:rPr>
        <w:t xml:space="preserve">funds for its full implementation. </w:t>
      </w:r>
      <w:r w:rsidR="00A01BD7">
        <w:t>N</w:t>
      </w:r>
      <w:r w:rsidRPr="007E3988">
        <w:t xml:space="preserve">o information </w:t>
      </w:r>
      <w:r w:rsidR="00A01BD7">
        <w:t xml:space="preserve">is available </w:t>
      </w:r>
      <w:r w:rsidRPr="007E3988">
        <w:t xml:space="preserve">on </w:t>
      </w:r>
      <w:r w:rsidR="00A01BD7">
        <w:t>any progress made towards</w:t>
      </w:r>
      <w:r w:rsidR="00A01BD7" w:rsidRPr="007E3988">
        <w:t xml:space="preserve"> </w:t>
      </w:r>
      <w:r w:rsidRPr="007E3988">
        <w:t>implementation of the Action Plan.</w:t>
      </w:r>
    </w:p>
    <w:p w:rsidR="00D722CE" w:rsidRPr="007E3988" w:rsidRDefault="00D722CE" w:rsidP="00CA349F">
      <w:pPr>
        <w:autoSpaceDE w:val="0"/>
        <w:autoSpaceDN w:val="0"/>
        <w:adjustRightInd w:val="0"/>
        <w:jc w:val="both"/>
      </w:pPr>
      <w:r w:rsidRPr="007E3988">
        <w:t>The Council for the implementation of the Action Plan for Chapter</w:t>
      </w:r>
      <w:r w:rsidRPr="007E3988">
        <w:rPr>
          <w:rFonts w:eastAsia="OpenSans-Bold"/>
        </w:rPr>
        <w:t>23 admitted that the activity of</w:t>
      </w:r>
      <w:r w:rsidRPr="007E3988">
        <w:t xml:space="preserve"> strengthening the capacities of the Unit for Gender Equality </w:t>
      </w:r>
      <w:r w:rsidR="00705C41">
        <w:t>has</w:t>
      </w:r>
      <w:r w:rsidR="00705C41" w:rsidRPr="007E3988">
        <w:t xml:space="preserve"> </w:t>
      </w:r>
      <w:r w:rsidRPr="007E3988">
        <w:t xml:space="preserve">not </w:t>
      </w:r>
      <w:r w:rsidR="00705C41">
        <w:t xml:space="preserve">been </w:t>
      </w:r>
      <w:r w:rsidRPr="007E3988">
        <w:t>implemented</w:t>
      </w:r>
      <w:r w:rsidRPr="007E3988">
        <w:rPr>
          <w:rStyle w:val="FootnoteReference"/>
        </w:rPr>
        <w:footnoteReference w:id="21"/>
      </w:r>
      <w:r w:rsidRPr="007E3988">
        <w:t xml:space="preserve">. </w:t>
      </w:r>
      <w:r w:rsidRPr="007E3988">
        <w:rPr>
          <w:i/>
          <w:iCs/>
        </w:rPr>
        <w:t>The Coordination Body for Gender Equality</w:t>
      </w:r>
      <w:r w:rsidRPr="007E3988">
        <w:t xml:space="preserve"> of the Government of the Republic of Serbia ceased to exist once </w:t>
      </w:r>
      <w:r w:rsidR="00705C41">
        <w:t>early</w:t>
      </w:r>
      <w:r w:rsidRPr="007E3988">
        <w:t xml:space="preserve"> elections had been announced. During its existence, it had no</w:t>
      </w:r>
      <w:r w:rsidR="00705C41">
        <w:t>t been</w:t>
      </w:r>
      <w:r w:rsidRPr="007E3988">
        <w:t xml:space="preserve"> allocated funds or </w:t>
      </w:r>
      <w:r w:rsidR="00705C41">
        <w:t xml:space="preserve">designated a 2015 budget </w:t>
      </w:r>
      <w:r w:rsidRPr="007E3988">
        <w:t xml:space="preserve">line for its work. </w:t>
      </w:r>
      <w:r w:rsidR="00705C41">
        <w:t xml:space="preserve">No </w:t>
      </w:r>
      <w:r w:rsidRPr="007E3988">
        <w:t>report on the realisation of the Plan of Activities</w:t>
      </w:r>
      <w:r w:rsidRPr="007E3988">
        <w:rPr>
          <w:rStyle w:val="FootnoteReference"/>
          <w:rFonts w:eastAsia="OpenSans-Bold"/>
        </w:rPr>
        <w:footnoteReference w:id="22"/>
      </w:r>
      <w:r w:rsidR="00705C41">
        <w:t xml:space="preserve"> has been made public</w:t>
      </w:r>
      <w:r w:rsidRPr="007E3988">
        <w:rPr>
          <w:rFonts w:eastAsia="OpenSans-Bold"/>
        </w:rPr>
        <w:t xml:space="preserve">. </w:t>
      </w:r>
      <w:r w:rsidRPr="007E3988">
        <w:t xml:space="preserve">The newly elected Government </w:t>
      </w:r>
      <w:r w:rsidR="00705C41" w:rsidRPr="007E3988">
        <w:t>has</w:t>
      </w:r>
      <w:r w:rsidR="00705C41">
        <w:t xml:space="preserve"> not</w:t>
      </w:r>
      <w:r w:rsidR="00705C41" w:rsidRPr="007E3988">
        <w:t xml:space="preserve"> </w:t>
      </w:r>
      <w:r w:rsidRPr="007E3988">
        <w:t xml:space="preserve">established </w:t>
      </w:r>
      <w:r w:rsidR="00705C41">
        <w:t xml:space="preserve">a </w:t>
      </w:r>
      <w:r w:rsidRPr="007E3988">
        <w:t xml:space="preserve">new </w:t>
      </w:r>
      <w:r w:rsidR="00705C41">
        <w:t>g</w:t>
      </w:r>
      <w:r w:rsidR="00705C41" w:rsidRPr="007E3988">
        <w:t xml:space="preserve">ender </w:t>
      </w:r>
      <w:r w:rsidRPr="007E3988">
        <w:t>equality body.</w:t>
      </w:r>
    </w:p>
    <w:p w:rsidR="00D4687B" w:rsidRPr="007E3988" w:rsidRDefault="00D4687B" w:rsidP="00D4687B">
      <w:pPr>
        <w:autoSpaceDE w:val="0"/>
        <w:autoSpaceDN w:val="0"/>
        <w:adjustRightInd w:val="0"/>
        <w:jc w:val="both"/>
        <w:rPr>
          <w:bCs/>
        </w:rPr>
      </w:pPr>
      <w:r w:rsidRPr="007E3988">
        <w:rPr>
          <w:bCs/>
        </w:rPr>
        <w:t xml:space="preserve">Serbia is about to adopt the second </w:t>
      </w:r>
      <w:r w:rsidR="00705C41">
        <w:rPr>
          <w:bCs/>
        </w:rPr>
        <w:t>iteration</w:t>
      </w:r>
      <w:r w:rsidR="00705C41" w:rsidRPr="007E3988">
        <w:rPr>
          <w:bCs/>
        </w:rPr>
        <w:t xml:space="preserve"> </w:t>
      </w:r>
      <w:r w:rsidRPr="007E3988">
        <w:rPr>
          <w:bCs/>
        </w:rPr>
        <w:t xml:space="preserve">of </w:t>
      </w:r>
      <w:r w:rsidR="00705C41">
        <w:rPr>
          <w:bCs/>
        </w:rPr>
        <w:t xml:space="preserve">the </w:t>
      </w:r>
      <w:r w:rsidRPr="007E3988">
        <w:rPr>
          <w:bCs/>
        </w:rPr>
        <w:t xml:space="preserve">National Action Plan for </w:t>
      </w:r>
      <w:r w:rsidR="00705C41">
        <w:rPr>
          <w:bCs/>
        </w:rPr>
        <w:t>I</w:t>
      </w:r>
      <w:r w:rsidR="00705C41" w:rsidRPr="007E3988">
        <w:rPr>
          <w:bCs/>
        </w:rPr>
        <w:t xml:space="preserve">mplementation </w:t>
      </w:r>
      <w:r w:rsidRPr="007E3988">
        <w:rPr>
          <w:bCs/>
        </w:rPr>
        <w:t>of UNSCR 1325 – Women, Peace and Security in Serbia for the period 2016-2020 (hereafter</w:t>
      </w:r>
      <w:r w:rsidR="00705C41">
        <w:rPr>
          <w:bCs/>
        </w:rPr>
        <w:t>, the</w:t>
      </w:r>
      <w:r w:rsidRPr="007E3988">
        <w:rPr>
          <w:bCs/>
        </w:rPr>
        <w:t xml:space="preserve"> NAP)</w:t>
      </w:r>
      <w:r w:rsidRPr="007E3988">
        <w:rPr>
          <w:rStyle w:val="FootnoteReference"/>
          <w:bCs/>
        </w:rPr>
        <w:footnoteReference w:id="23"/>
      </w:r>
      <w:r w:rsidRPr="007E3988">
        <w:rPr>
          <w:bCs/>
        </w:rPr>
        <w:t xml:space="preserve">. </w:t>
      </w:r>
      <w:r w:rsidR="00705C41">
        <w:rPr>
          <w:bCs/>
        </w:rPr>
        <w:t>The p</w:t>
      </w:r>
      <w:r w:rsidR="00705C41" w:rsidRPr="007E3988">
        <w:rPr>
          <w:bCs/>
        </w:rPr>
        <w:t xml:space="preserve">revious </w:t>
      </w:r>
      <w:r w:rsidRPr="007E3988">
        <w:rPr>
          <w:bCs/>
        </w:rPr>
        <w:t xml:space="preserve">NAP expired in 2015 and the Government Working Group, established in December 2015, was tasked </w:t>
      </w:r>
      <w:r w:rsidR="00705C41">
        <w:rPr>
          <w:bCs/>
        </w:rPr>
        <w:t>with</w:t>
      </w:r>
      <w:r w:rsidR="00705C41" w:rsidRPr="007E3988">
        <w:rPr>
          <w:bCs/>
        </w:rPr>
        <w:t xml:space="preserve"> </w:t>
      </w:r>
      <w:r w:rsidRPr="007E3988">
        <w:rPr>
          <w:bCs/>
        </w:rPr>
        <w:t>draft</w:t>
      </w:r>
      <w:r w:rsidR="00705C41">
        <w:rPr>
          <w:bCs/>
        </w:rPr>
        <w:t>ing</w:t>
      </w:r>
      <w:r w:rsidRPr="007E3988">
        <w:rPr>
          <w:bCs/>
        </w:rPr>
        <w:t xml:space="preserve"> the second NAP. In comparison to the previous process of NAP development, </w:t>
      </w:r>
      <w:r w:rsidR="00705C41">
        <w:rPr>
          <w:bCs/>
        </w:rPr>
        <w:t xml:space="preserve">a </w:t>
      </w:r>
      <w:r w:rsidRPr="007E3988">
        <w:rPr>
          <w:bCs/>
        </w:rPr>
        <w:t xml:space="preserve">significant </w:t>
      </w:r>
      <w:r w:rsidR="00705C41">
        <w:rPr>
          <w:bCs/>
        </w:rPr>
        <w:t>improvement</w:t>
      </w:r>
      <w:r w:rsidR="00705C41" w:rsidRPr="007E3988">
        <w:rPr>
          <w:bCs/>
        </w:rPr>
        <w:t xml:space="preserve"> </w:t>
      </w:r>
      <w:r w:rsidR="00705C41">
        <w:rPr>
          <w:bCs/>
        </w:rPr>
        <w:t>has been the inclusion of civil society</w:t>
      </w:r>
      <w:r w:rsidRPr="007E3988">
        <w:rPr>
          <w:bCs/>
        </w:rPr>
        <w:t xml:space="preserve"> experts on gender and security in the Working Group, </w:t>
      </w:r>
      <w:r w:rsidR="00705C41">
        <w:rPr>
          <w:bCs/>
        </w:rPr>
        <w:t xml:space="preserve">through </w:t>
      </w:r>
      <w:r w:rsidRPr="007E3988">
        <w:rPr>
          <w:bCs/>
        </w:rPr>
        <w:t>consultations with local organisation</w:t>
      </w:r>
      <w:r w:rsidR="00705C41">
        <w:rPr>
          <w:bCs/>
        </w:rPr>
        <w:t>s</w:t>
      </w:r>
      <w:r w:rsidRPr="007E3988">
        <w:rPr>
          <w:bCs/>
        </w:rPr>
        <w:t xml:space="preserve"> </w:t>
      </w:r>
      <w:r w:rsidR="00E6764F">
        <w:rPr>
          <w:bCs/>
        </w:rPr>
        <w:t>during</w:t>
      </w:r>
      <w:r w:rsidRPr="007E3988">
        <w:rPr>
          <w:bCs/>
        </w:rPr>
        <w:t xml:space="preserve"> drafting and public discussion. </w:t>
      </w:r>
      <w:r w:rsidR="00E6764F">
        <w:rPr>
          <w:bCs/>
        </w:rPr>
        <w:t>Some civil society organisations have, however,</w:t>
      </w:r>
      <w:r w:rsidRPr="007E3988">
        <w:rPr>
          <w:bCs/>
        </w:rPr>
        <w:t xml:space="preserve"> challenged the whole process for not being sufficiently inclusive</w:t>
      </w:r>
      <w:r w:rsidR="00E6764F">
        <w:rPr>
          <w:bCs/>
        </w:rPr>
        <w:t xml:space="preserve"> as</w:t>
      </w:r>
      <w:r w:rsidRPr="007E3988">
        <w:rPr>
          <w:bCs/>
        </w:rPr>
        <w:t xml:space="preserve"> women</w:t>
      </w:r>
      <w:r w:rsidR="00E6764F">
        <w:rPr>
          <w:bCs/>
        </w:rPr>
        <w:t>’s</w:t>
      </w:r>
      <w:r w:rsidRPr="007E3988">
        <w:rPr>
          <w:bCs/>
        </w:rPr>
        <w:t xml:space="preserve"> peace organisations did not </w:t>
      </w:r>
      <w:r w:rsidR="00E6764F">
        <w:rPr>
          <w:bCs/>
        </w:rPr>
        <w:t>participate</w:t>
      </w:r>
      <w:r w:rsidRPr="007E3988">
        <w:rPr>
          <w:bCs/>
        </w:rPr>
        <w:t xml:space="preserve"> in the process. Qualitative </w:t>
      </w:r>
      <w:r w:rsidR="00E6764F">
        <w:rPr>
          <w:bCs/>
        </w:rPr>
        <w:t>changes,</w:t>
      </w:r>
      <w:r w:rsidR="00E6764F" w:rsidRPr="007E3988">
        <w:rPr>
          <w:bCs/>
        </w:rPr>
        <w:t xml:space="preserve"> </w:t>
      </w:r>
      <w:r w:rsidRPr="007E3988">
        <w:rPr>
          <w:bCs/>
        </w:rPr>
        <w:t>in terms of content</w:t>
      </w:r>
      <w:r w:rsidR="00E6764F">
        <w:rPr>
          <w:bCs/>
        </w:rPr>
        <w:t>,</w:t>
      </w:r>
      <w:r w:rsidRPr="007E3988">
        <w:rPr>
          <w:bCs/>
        </w:rPr>
        <w:t xml:space="preserve"> </w:t>
      </w:r>
      <w:r w:rsidR="00E6764F">
        <w:rPr>
          <w:bCs/>
        </w:rPr>
        <w:t>were</w:t>
      </w:r>
      <w:r w:rsidR="00E6764F" w:rsidRPr="007E3988">
        <w:rPr>
          <w:bCs/>
        </w:rPr>
        <w:t xml:space="preserve"> </w:t>
      </w:r>
      <w:r w:rsidR="00E6764F">
        <w:rPr>
          <w:bCs/>
        </w:rPr>
        <w:t>achieved</w:t>
      </w:r>
      <w:r w:rsidR="00E6764F" w:rsidRPr="007E3988">
        <w:rPr>
          <w:bCs/>
        </w:rPr>
        <w:t xml:space="preserve"> </w:t>
      </w:r>
      <w:r w:rsidRPr="007E3988">
        <w:rPr>
          <w:bCs/>
        </w:rPr>
        <w:t xml:space="preserve">by introducing </w:t>
      </w:r>
      <w:r w:rsidR="00E6764F">
        <w:rPr>
          <w:bCs/>
        </w:rPr>
        <w:t xml:space="preserve">impact measurement </w:t>
      </w:r>
      <w:r w:rsidRPr="007E3988">
        <w:rPr>
          <w:bCs/>
        </w:rPr>
        <w:t>indicators and new topics such as</w:t>
      </w:r>
      <w:r w:rsidR="00E6764F">
        <w:rPr>
          <w:bCs/>
        </w:rPr>
        <w:t>:</w:t>
      </w:r>
      <w:r w:rsidRPr="007E3988">
        <w:rPr>
          <w:bCs/>
        </w:rPr>
        <w:t xml:space="preserve"> </w:t>
      </w:r>
      <w:r w:rsidR="00E6764F">
        <w:rPr>
          <w:bCs/>
        </w:rPr>
        <w:t xml:space="preserve">a </w:t>
      </w:r>
      <w:r w:rsidRPr="007E3988">
        <w:rPr>
          <w:bCs/>
        </w:rPr>
        <w:t>chapter on recovery</w:t>
      </w:r>
      <w:r w:rsidR="00E6764F">
        <w:rPr>
          <w:bCs/>
        </w:rPr>
        <w:t>;</w:t>
      </w:r>
      <w:r w:rsidR="00E6764F" w:rsidRPr="007E3988">
        <w:rPr>
          <w:bCs/>
        </w:rPr>
        <w:t xml:space="preserve"> </w:t>
      </w:r>
      <w:r w:rsidRPr="007E3988">
        <w:rPr>
          <w:bCs/>
        </w:rPr>
        <w:t xml:space="preserve">protection </w:t>
      </w:r>
      <w:r w:rsidR="00E6764F">
        <w:rPr>
          <w:bCs/>
        </w:rPr>
        <w:t>for</w:t>
      </w:r>
      <w:r w:rsidR="00E6764F" w:rsidRPr="007E3988">
        <w:rPr>
          <w:bCs/>
        </w:rPr>
        <w:t xml:space="preserve"> </w:t>
      </w:r>
      <w:r w:rsidRPr="007E3988">
        <w:rPr>
          <w:bCs/>
        </w:rPr>
        <w:t>women civil right defenders</w:t>
      </w:r>
      <w:r w:rsidR="00E6764F">
        <w:rPr>
          <w:bCs/>
        </w:rPr>
        <w:t>;</w:t>
      </w:r>
      <w:r w:rsidR="00E6764F" w:rsidRPr="007E3988">
        <w:rPr>
          <w:bCs/>
        </w:rPr>
        <w:t xml:space="preserve"> </w:t>
      </w:r>
      <w:r w:rsidRPr="007E3988">
        <w:rPr>
          <w:bCs/>
        </w:rPr>
        <w:t>process</w:t>
      </w:r>
      <w:r w:rsidR="00E6764F">
        <w:rPr>
          <w:bCs/>
        </w:rPr>
        <w:t>es</w:t>
      </w:r>
      <w:r w:rsidRPr="007E3988">
        <w:rPr>
          <w:bCs/>
        </w:rPr>
        <w:t xml:space="preserve"> of disarmament and the impact of </w:t>
      </w:r>
      <w:r w:rsidR="00E6764F">
        <w:rPr>
          <w:bCs/>
        </w:rPr>
        <w:t xml:space="preserve">the </w:t>
      </w:r>
      <w:r w:rsidRPr="007E3988">
        <w:rPr>
          <w:bCs/>
        </w:rPr>
        <w:t>SALW on women</w:t>
      </w:r>
      <w:r w:rsidR="00E6764F">
        <w:rPr>
          <w:bCs/>
        </w:rPr>
        <w:t>’s safety;</w:t>
      </w:r>
      <w:r w:rsidR="00E6764F" w:rsidRPr="007E3988">
        <w:rPr>
          <w:bCs/>
        </w:rPr>
        <w:t xml:space="preserve"> </w:t>
      </w:r>
      <w:r w:rsidRPr="007E3988">
        <w:rPr>
          <w:bCs/>
        </w:rPr>
        <w:t xml:space="preserve">programmes for rehabilitation of </w:t>
      </w:r>
      <w:r w:rsidR="00E6764F">
        <w:rPr>
          <w:bCs/>
        </w:rPr>
        <w:t xml:space="preserve">veterans and the </w:t>
      </w:r>
      <w:r w:rsidRPr="007E3988">
        <w:rPr>
          <w:bCs/>
        </w:rPr>
        <w:t>victims</w:t>
      </w:r>
      <w:r w:rsidR="00E6764F">
        <w:rPr>
          <w:bCs/>
        </w:rPr>
        <w:t xml:space="preserve"> of war;</w:t>
      </w:r>
      <w:r w:rsidR="00E6764F" w:rsidRPr="007E3988">
        <w:rPr>
          <w:bCs/>
        </w:rPr>
        <w:t xml:space="preserve"> </w:t>
      </w:r>
      <w:r w:rsidRPr="007E3988">
        <w:rPr>
          <w:bCs/>
        </w:rPr>
        <w:t>participation of women in negotiation</w:t>
      </w:r>
      <w:r w:rsidR="00E6764F">
        <w:rPr>
          <w:bCs/>
        </w:rPr>
        <w:t>s</w:t>
      </w:r>
      <w:r w:rsidRPr="007E3988">
        <w:rPr>
          <w:bCs/>
        </w:rPr>
        <w:t xml:space="preserve"> between Belgrade and Priština</w:t>
      </w:r>
      <w:r w:rsidR="00E6764F">
        <w:rPr>
          <w:bCs/>
        </w:rPr>
        <w:t>; and so forth</w:t>
      </w:r>
      <w:r w:rsidRPr="007E3988">
        <w:rPr>
          <w:bCs/>
        </w:rPr>
        <w:t xml:space="preserve">. The document </w:t>
      </w:r>
      <w:r w:rsidR="00E6764F">
        <w:rPr>
          <w:bCs/>
        </w:rPr>
        <w:t>places a greater</w:t>
      </w:r>
      <w:r w:rsidRPr="007E3988">
        <w:rPr>
          <w:bCs/>
        </w:rPr>
        <w:t xml:space="preserve"> focus on human security and </w:t>
      </w:r>
      <w:r w:rsidR="00E6764F">
        <w:rPr>
          <w:bCs/>
        </w:rPr>
        <w:t xml:space="preserve">the </w:t>
      </w:r>
      <w:r w:rsidRPr="007E3988">
        <w:rPr>
          <w:bCs/>
        </w:rPr>
        <w:t>protection of women against gender based violence</w:t>
      </w:r>
      <w:r w:rsidR="00E6764F">
        <w:rPr>
          <w:bCs/>
        </w:rPr>
        <w:t xml:space="preserve"> through prevention</w:t>
      </w:r>
      <w:r w:rsidRPr="007E3988">
        <w:rPr>
          <w:bCs/>
        </w:rPr>
        <w:t xml:space="preserve">. Although the Working Group </w:t>
      </w:r>
      <w:r w:rsidR="00E6764F" w:rsidRPr="007E3988">
        <w:rPr>
          <w:bCs/>
        </w:rPr>
        <w:t>finali</w:t>
      </w:r>
      <w:r w:rsidR="00E6764F">
        <w:rPr>
          <w:bCs/>
        </w:rPr>
        <w:t>s</w:t>
      </w:r>
      <w:r w:rsidR="00E6764F" w:rsidRPr="007E3988">
        <w:rPr>
          <w:bCs/>
        </w:rPr>
        <w:t xml:space="preserve">ed </w:t>
      </w:r>
      <w:r w:rsidRPr="007E3988">
        <w:rPr>
          <w:bCs/>
        </w:rPr>
        <w:t xml:space="preserve">the </w:t>
      </w:r>
      <w:r w:rsidR="00E6764F">
        <w:rPr>
          <w:bCs/>
        </w:rPr>
        <w:t>NAP</w:t>
      </w:r>
      <w:r w:rsidR="00E6764F" w:rsidRPr="007E3988">
        <w:rPr>
          <w:bCs/>
        </w:rPr>
        <w:t xml:space="preserve"> </w:t>
      </w:r>
      <w:r w:rsidRPr="007E3988">
        <w:rPr>
          <w:bCs/>
        </w:rPr>
        <w:t xml:space="preserve">in July </w:t>
      </w:r>
      <w:r w:rsidR="00E6764F">
        <w:rPr>
          <w:bCs/>
        </w:rPr>
        <w:t>following</w:t>
      </w:r>
      <w:r w:rsidR="00E6764F" w:rsidRPr="007E3988">
        <w:rPr>
          <w:bCs/>
        </w:rPr>
        <w:t xml:space="preserve"> </w:t>
      </w:r>
      <w:r w:rsidRPr="007E3988">
        <w:rPr>
          <w:bCs/>
        </w:rPr>
        <w:t>public discussion</w:t>
      </w:r>
      <w:r w:rsidR="00E6764F">
        <w:rPr>
          <w:bCs/>
        </w:rPr>
        <w:t>s</w:t>
      </w:r>
      <w:r w:rsidRPr="007E3988">
        <w:rPr>
          <w:bCs/>
        </w:rPr>
        <w:t xml:space="preserve">, there is </w:t>
      </w:r>
      <w:r w:rsidR="00E6764F">
        <w:rPr>
          <w:bCs/>
        </w:rPr>
        <w:t xml:space="preserve">an </w:t>
      </w:r>
      <w:r w:rsidRPr="007E3988">
        <w:rPr>
          <w:bCs/>
        </w:rPr>
        <w:t xml:space="preserve">evident lack of committed leadership to adopt </w:t>
      </w:r>
      <w:r w:rsidR="00E6764F">
        <w:rPr>
          <w:bCs/>
        </w:rPr>
        <w:t xml:space="preserve">the </w:t>
      </w:r>
      <w:r w:rsidRPr="007E3988">
        <w:rPr>
          <w:bCs/>
        </w:rPr>
        <w:t xml:space="preserve">NAP and allocate </w:t>
      </w:r>
      <w:r w:rsidR="00E6764F">
        <w:rPr>
          <w:bCs/>
        </w:rPr>
        <w:t xml:space="preserve">a </w:t>
      </w:r>
      <w:r w:rsidRPr="007E3988">
        <w:rPr>
          <w:bCs/>
        </w:rPr>
        <w:t>budget for its implementation. Therefore, the adoption of National Action Plan (2016-2020) is still pending.</w:t>
      </w:r>
    </w:p>
    <w:p w:rsidR="00D4687B" w:rsidRPr="007E3988" w:rsidRDefault="00D4687B" w:rsidP="00CA349F">
      <w:pPr>
        <w:autoSpaceDE w:val="0"/>
        <w:autoSpaceDN w:val="0"/>
        <w:adjustRightInd w:val="0"/>
        <w:jc w:val="both"/>
      </w:pPr>
    </w:p>
    <w:p w:rsidR="00D722CE" w:rsidRPr="007E3988" w:rsidRDefault="00D722CE" w:rsidP="00CA349F">
      <w:pPr>
        <w:jc w:val="both"/>
        <w:rPr>
          <w:u w:val="single"/>
        </w:rPr>
      </w:pPr>
      <w:r w:rsidRPr="007E3988">
        <w:rPr>
          <w:u w:val="single"/>
        </w:rPr>
        <w:t>Recommendations:</w:t>
      </w:r>
    </w:p>
    <w:p w:rsidR="00D722CE" w:rsidRPr="007E3988" w:rsidRDefault="00D722CE" w:rsidP="00CA349F">
      <w:pPr>
        <w:pStyle w:val="ListParagraph"/>
        <w:numPr>
          <w:ilvl w:val="0"/>
          <w:numId w:val="1"/>
        </w:numPr>
        <w:jc w:val="both"/>
      </w:pPr>
      <w:r w:rsidRPr="007E3988">
        <w:t>Ensure sufficient human resources (both in quantity and quality) for the effective implementation of the government’s anti-discrimination and gender equa</w:t>
      </w:r>
      <w:r w:rsidR="00613C2C" w:rsidRPr="007E3988">
        <w:t>lity policies</w:t>
      </w:r>
    </w:p>
    <w:p w:rsidR="00D722CE" w:rsidRPr="007E3988" w:rsidRDefault="00D722CE" w:rsidP="00CA349F">
      <w:pPr>
        <w:pStyle w:val="ListParagraph"/>
        <w:numPr>
          <w:ilvl w:val="0"/>
          <w:numId w:val="1"/>
        </w:numPr>
        <w:jc w:val="both"/>
      </w:pPr>
      <w:r w:rsidRPr="007E3988">
        <w:t>Establish functional mechanisms for the implementation and monitoring of anti-discrimination and gender equality policies, which will enable horizontal and vertical communication and coordination w</w:t>
      </w:r>
      <w:r w:rsidR="00613C2C" w:rsidRPr="007E3988">
        <w:t>ith strategic sectoral policies</w:t>
      </w:r>
    </w:p>
    <w:p w:rsidR="00D722CE" w:rsidRPr="007E3988" w:rsidRDefault="00D722CE" w:rsidP="00CA349F">
      <w:pPr>
        <w:pStyle w:val="ListParagraph"/>
        <w:numPr>
          <w:ilvl w:val="0"/>
          <w:numId w:val="1"/>
        </w:numPr>
        <w:jc w:val="both"/>
      </w:pPr>
      <w:r w:rsidRPr="007E3988">
        <w:t xml:space="preserve">Establish clear and measurable monitoring and evaluating indicators </w:t>
      </w:r>
      <w:r w:rsidR="00E6764F">
        <w:t>tracking</w:t>
      </w:r>
      <w:r w:rsidR="00E6764F" w:rsidRPr="007E3988">
        <w:t xml:space="preserve"> </w:t>
      </w:r>
      <w:r w:rsidRPr="007E3988">
        <w:t>the effects of the implementation of national strategies and action plans, along with regular</w:t>
      </w:r>
      <w:r w:rsidR="00E6764F">
        <w:t>ly published</w:t>
      </w:r>
      <w:r w:rsidR="00613C2C" w:rsidRPr="007E3988">
        <w:t xml:space="preserve"> and publicly available reports</w:t>
      </w:r>
    </w:p>
    <w:p w:rsidR="00D722CE" w:rsidRPr="007E3988" w:rsidRDefault="00D722CE" w:rsidP="00CA349F">
      <w:pPr>
        <w:pStyle w:val="ListParagraph"/>
        <w:numPr>
          <w:ilvl w:val="0"/>
          <w:numId w:val="1"/>
        </w:numPr>
        <w:jc w:val="both"/>
      </w:pPr>
      <w:r w:rsidRPr="007E3988">
        <w:lastRenderedPageBreak/>
        <w:t xml:space="preserve">Ensure the participation of civil society organisations, particularly women's organisations, in the creation and adoption of strategic and action plans </w:t>
      </w:r>
      <w:r w:rsidR="00E6764F">
        <w:t>– t</w:t>
      </w:r>
      <w:r w:rsidRPr="007E3988">
        <w:t>hrough consultations, public hearings and working groups</w:t>
      </w:r>
      <w:r w:rsidR="00E6764F">
        <w:t xml:space="preserve"> –</w:t>
      </w:r>
      <w:r w:rsidR="00E6764F" w:rsidRPr="007E3988">
        <w:t xml:space="preserve"> </w:t>
      </w:r>
      <w:r w:rsidRPr="007E3988">
        <w:t>with the obligation to report</w:t>
      </w:r>
      <w:r w:rsidR="00613C2C" w:rsidRPr="007E3988">
        <w:t xml:space="preserve"> the results of these processes</w:t>
      </w:r>
    </w:p>
    <w:p w:rsidR="00613C2C" w:rsidRPr="007E3988" w:rsidRDefault="00613C2C" w:rsidP="00613C2C">
      <w:pPr>
        <w:pStyle w:val="ListParagraph"/>
        <w:numPr>
          <w:ilvl w:val="0"/>
          <w:numId w:val="1"/>
        </w:numPr>
      </w:pPr>
      <w:r w:rsidRPr="007E3988">
        <w:t xml:space="preserve">Adopt </w:t>
      </w:r>
      <w:r w:rsidR="00E6764F">
        <w:t xml:space="preserve">an </w:t>
      </w:r>
      <w:r w:rsidRPr="007E3988">
        <w:t xml:space="preserve">NAP for implementation of UNSCR 1325 – Women, Peace and Security in Serbia for the period 2016-2020, allocate </w:t>
      </w:r>
      <w:r w:rsidR="00E6764F">
        <w:t xml:space="preserve">a </w:t>
      </w:r>
      <w:r w:rsidRPr="007E3988">
        <w:t>budget for its implementation and include women’s peace organisation</w:t>
      </w:r>
      <w:r w:rsidR="00E6764F">
        <w:t>s</w:t>
      </w:r>
      <w:r w:rsidRPr="007E3988">
        <w:t xml:space="preserve"> in additional discussion and implementation of the Plan</w:t>
      </w:r>
    </w:p>
    <w:p w:rsidR="00613C2C" w:rsidRPr="007E3988" w:rsidRDefault="00613C2C" w:rsidP="00613C2C">
      <w:pPr>
        <w:pStyle w:val="ListParagraph"/>
        <w:jc w:val="both"/>
      </w:pPr>
    </w:p>
    <w:p w:rsidR="00D722CE" w:rsidRPr="007E3988" w:rsidRDefault="00D722CE" w:rsidP="006B20C4">
      <w:pPr>
        <w:jc w:val="both"/>
      </w:pPr>
    </w:p>
    <w:p w:rsidR="00D722CE" w:rsidRPr="007E3988" w:rsidRDefault="00D722CE" w:rsidP="00CA349F">
      <w:pPr>
        <w:pStyle w:val="ListParagraph"/>
        <w:jc w:val="both"/>
      </w:pPr>
    </w:p>
    <w:p w:rsidR="00D722CE" w:rsidRPr="007E3988" w:rsidRDefault="00D722CE" w:rsidP="00CA349F">
      <w:pPr>
        <w:pStyle w:val="ListParagraph"/>
        <w:numPr>
          <w:ilvl w:val="0"/>
          <w:numId w:val="17"/>
        </w:numPr>
        <w:autoSpaceDE w:val="0"/>
        <w:autoSpaceDN w:val="0"/>
        <w:adjustRightInd w:val="0"/>
        <w:spacing w:line="240" w:lineRule="auto"/>
        <w:jc w:val="both"/>
        <w:rPr>
          <w:b/>
          <w:bCs/>
          <w:color w:val="000000"/>
          <w:sz w:val="28"/>
          <w:szCs w:val="28"/>
        </w:rPr>
      </w:pPr>
      <w:r w:rsidRPr="007E3988">
        <w:rPr>
          <w:b/>
          <w:bCs/>
          <w:color w:val="000000"/>
          <w:sz w:val="28"/>
          <w:szCs w:val="28"/>
        </w:rPr>
        <w:t>CHAPTER 23</w:t>
      </w:r>
    </w:p>
    <w:p w:rsidR="00D722CE" w:rsidRPr="007E3988" w:rsidRDefault="00D722CE" w:rsidP="00CA349F">
      <w:pPr>
        <w:pStyle w:val="ListParagraph"/>
        <w:autoSpaceDE w:val="0"/>
        <w:autoSpaceDN w:val="0"/>
        <w:adjustRightInd w:val="0"/>
        <w:spacing w:line="240" w:lineRule="auto"/>
        <w:ind w:left="360"/>
        <w:jc w:val="both"/>
        <w:rPr>
          <w:b/>
          <w:bCs/>
          <w:color w:val="000000"/>
        </w:rPr>
      </w:pPr>
    </w:p>
    <w:p w:rsidR="00D722CE" w:rsidRPr="007E3988" w:rsidRDefault="00D722CE" w:rsidP="00CA349F">
      <w:pPr>
        <w:jc w:val="both"/>
      </w:pPr>
      <w:r w:rsidRPr="007E3988">
        <w:t>The Action Plan for Chapter 23 of the negotiations with the EU was finally adopted</w:t>
      </w:r>
      <w:r w:rsidR="008C3E83">
        <w:t>,</w:t>
      </w:r>
      <w:r w:rsidRPr="007E3988">
        <w:t xml:space="preserve"> </w:t>
      </w:r>
      <w:r w:rsidR="008C3E83">
        <w:t>during the government’s</w:t>
      </w:r>
      <w:r w:rsidR="00E6764F" w:rsidRPr="007E3988">
        <w:t xml:space="preserve"> </w:t>
      </w:r>
      <w:r w:rsidR="008C3E83">
        <w:t>inter-election caretaker period,</w:t>
      </w:r>
      <w:r w:rsidRPr="007E3988">
        <w:t xml:space="preserve"> on </w:t>
      </w:r>
      <w:r w:rsidR="00E6764F" w:rsidRPr="007E3988">
        <w:t>27</w:t>
      </w:r>
      <w:r w:rsidR="00E6764F">
        <w:t xml:space="preserve"> </w:t>
      </w:r>
      <w:r w:rsidRPr="007E3988">
        <w:t xml:space="preserve">April 2016. </w:t>
      </w:r>
      <w:r w:rsidR="00E6764F">
        <w:t xml:space="preserve">Some of the deadlines cited in the </w:t>
      </w:r>
      <w:r w:rsidRPr="007E3988">
        <w:t xml:space="preserve">plan </w:t>
      </w:r>
      <w:r w:rsidR="00E6764F">
        <w:t>have already passed</w:t>
      </w:r>
      <w:r w:rsidRPr="007E3988">
        <w:rPr>
          <w:rStyle w:val="FootnoteReference"/>
        </w:rPr>
        <w:footnoteReference w:id="24"/>
      </w:r>
      <w:r w:rsidRPr="007E3988">
        <w:t xml:space="preserve"> and </w:t>
      </w:r>
      <w:r w:rsidR="002C2A0A">
        <w:t>the plan contains no</w:t>
      </w:r>
      <w:r w:rsidR="002C2A0A" w:rsidRPr="007E3988">
        <w:t xml:space="preserve"> </w:t>
      </w:r>
      <w:r w:rsidR="002C2A0A">
        <w:t xml:space="preserve">new </w:t>
      </w:r>
      <w:r w:rsidRPr="007E3988">
        <w:t xml:space="preserve">improvements </w:t>
      </w:r>
      <w:r w:rsidR="002C2A0A">
        <w:t>compared with</w:t>
      </w:r>
      <w:r w:rsidR="002C2A0A" w:rsidRPr="007E3988">
        <w:t xml:space="preserve"> </w:t>
      </w:r>
      <w:r w:rsidRPr="007E3988">
        <w:t xml:space="preserve">its 2015 versions. </w:t>
      </w:r>
    </w:p>
    <w:p w:rsidR="00D722CE" w:rsidRPr="007E3988" w:rsidRDefault="00D722CE" w:rsidP="00CA349F">
      <w:pPr>
        <w:jc w:val="both"/>
      </w:pPr>
      <w:r w:rsidRPr="007E3988">
        <w:t xml:space="preserve">The preparation process was consultative but </w:t>
      </w:r>
      <w:r w:rsidR="002C2A0A">
        <w:t>a large</w:t>
      </w:r>
      <w:r w:rsidRPr="007E3988">
        <w:t xml:space="preserve"> number of </w:t>
      </w:r>
      <w:r w:rsidR="002C2A0A">
        <w:t xml:space="preserve">the </w:t>
      </w:r>
      <w:r w:rsidRPr="007E3988">
        <w:t xml:space="preserve">elaborated remarks </w:t>
      </w:r>
      <w:r w:rsidR="002C2A0A">
        <w:t>were</w:t>
      </w:r>
      <w:r w:rsidR="002C2A0A" w:rsidRPr="007E3988">
        <w:t xml:space="preserve"> </w:t>
      </w:r>
      <w:r w:rsidRPr="007E3988">
        <w:t xml:space="preserve">not accepted. </w:t>
      </w:r>
      <w:r w:rsidR="009257F8">
        <w:t>As a result</w:t>
      </w:r>
      <w:r w:rsidR="009257F8" w:rsidRPr="007E3988">
        <w:t xml:space="preserve">, some important </w:t>
      </w:r>
      <w:r w:rsidR="009257F8">
        <w:t>issues</w:t>
      </w:r>
      <w:r w:rsidR="009257F8" w:rsidRPr="007E3988">
        <w:t xml:space="preserve"> were not </w:t>
      </w:r>
      <w:r w:rsidR="009257F8">
        <w:t>covered</w:t>
      </w:r>
      <w:r w:rsidR="009257F8" w:rsidRPr="007E3988">
        <w:t xml:space="preserve"> at all</w:t>
      </w:r>
      <w:r w:rsidR="009257F8">
        <w:t xml:space="preserve">, </w:t>
      </w:r>
      <w:r w:rsidR="009257F8" w:rsidRPr="007E3988">
        <w:t>such</w:t>
      </w:r>
      <w:r w:rsidR="009257F8">
        <w:t xml:space="preserve"> as</w:t>
      </w:r>
      <w:r w:rsidR="009257F8" w:rsidRPr="007E3988">
        <w:t xml:space="preserve"> </w:t>
      </w:r>
      <w:r w:rsidR="009257F8">
        <w:t>the</w:t>
      </w:r>
      <w:r w:rsidR="009257F8" w:rsidRPr="007E3988">
        <w:t xml:space="preserve"> corruption risks </w:t>
      </w:r>
      <w:r w:rsidR="009257F8">
        <w:t xml:space="preserve">inherent </w:t>
      </w:r>
      <w:r w:rsidR="009257F8" w:rsidRPr="007E3988">
        <w:t xml:space="preserve">in inter-state agreements, </w:t>
      </w:r>
      <w:r w:rsidR="009257F8">
        <w:t xml:space="preserve">and </w:t>
      </w:r>
      <w:r w:rsidR="009257F8" w:rsidRPr="007E3988">
        <w:t>certain measures and activities were not sufficiently elaborated</w:t>
      </w:r>
      <w:r w:rsidR="009257F8">
        <w:t xml:space="preserve">, </w:t>
      </w:r>
      <w:r w:rsidR="009257F8" w:rsidRPr="007E3988">
        <w:t xml:space="preserve">such as the failure of the Government to ensure access to information. </w:t>
      </w:r>
      <w:r w:rsidR="006C5383" w:rsidRPr="007E3988">
        <w:t>T</w:t>
      </w:r>
      <w:r w:rsidRPr="007E3988">
        <w:t xml:space="preserve">here are </w:t>
      </w:r>
      <w:r w:rsidR="002C2A0A">
        <w:t xml:space="preserve">also </w:t>
      </w:r>
      <w:r w:rsidRPr="007E3988">
        <w:t xml:space="preserve">problems with </w:t>
      </w:r>
      <w:r w:rsidR="002C2A0A">
        <w:t xml:space="preserve">the </w:t>
      </w:r>
      <w:r w:rsidRPr="007E3988">
        <w:t>deadlines</w:t>
      </w:r>
      <w:r w:rsidR="002C2A0A">
        <w:t xml:space="preserve"> assigned</w:t>
      </w:r>
      <w:r w:rsidRPr="007E3988">
        <w:t xml:space="preserve"> (</w:t>
      </w:r>
      <w:r w:rsidR="002C2A0A">
        <w:t xml:space="preserve">these are </w:t>
      </w:r>
      <w:r w:rsidRPr="007E3988">
        <w:t>too long</w:t>
      </w:r>
      <w:r w:rsidR="002C2A0A">
        <w:t xml:space="preserve"> and </w:t>
      </w:r>
      <w:r w:rsidRPr="007E3988">
        <w:t xml:space="preserve">differ from those </w:t>
      </w:r>
      <w:r w:rsidR="002C2A0A">
        <w:t>determined by the</w:t>
      </w:r>
      <w:r w:rsidR="002C2A0A" w:rsidRPr="007E3988">
        <w:t xml:space="preserve"> </w:t>
      </w:r>
      <w:r w:rsidRPr="007E3988">
        <w:t xml:space="preserve">Anti-Corruption Action Plan, which </w:t>
      </w:r>
      <w:r w:rsidR="002C2A0A">
        <w:t xml:space="preserve">had </w:t>
      </w:r>
      <w:r w:rsidRPr="007E3988">
        <w:t xml:space="preserve">already expired in 2015) and </w:t>
      </w:r>
      <w:r w:rsidR="002C2A0A">
        <w:t>the allocated assets planned</w:t>
      </w:r>
      <w:r w:rsidRPr="007E3988">
        <w:t xml:space="preserve">. However, the biggest potential problem lies in insufficiently ambitious or insufficiently elaborated </w:t>
      </w:r>
      <w:r w:rsidR="002C2A0A">
        <w:t xml:space="preserve">success </w:t>
      </w:r>
      <w:r w:rsidRPr="007E3988">
        <w:t xml:space="preserve">indicators. There is a real danger </w:t>
      </w:r>
      <w:r w:rsidR="002C2A0A">
        <w:t>that</w:t>
      </w:r>
      <w:r w:rsidRPr="007E3988">
        <w:t xml:space="preserve"> the association process </w:t>
      </w:r>
      <w:r w:rsidR="002C2A0A">
        <w:t xml:space="preserve">will not be utilised </w:t>
      </w:r>
      <w:r w:rsidRPr="007E3988">
        <w:t xml:space="preserve">to create </w:t>
      </w:r>
      <w:r w:rsidR="002C2A0A">
        <w:t xml:space="preserve">a </w:t>
      </w:r>
      <w:r w:rsidRPr="007E3988">
        <w:t>sustainable anti-corruption system in Serbia</w:t>
      </w:r>
      <w:r w:rsidR="002C2A0A">
        <w:t>.</w:t>
      </w:r>
      <w:r w:rsidR="002C2A0A" w:rsidRPr="007E3988">
        <w:t xml:space="preserve"> </w:t>
      </w:r>
      <w:r w:rsidR="002C2A0A">
        <w:t xml:space="preserve">There is also a danger that </w:t>
      </w:r>
      <w:r w:rsidRPr="007E3988">
        <w:t xml:space="preserve">success indicators </w:t>
      </w:r>
      <w:r w:rsidR="002C2A0A">
        <w:t xml:space="preserve">will be used </w:t>
      </w:r>
      <w:r w:rsidRPr="007E3988">
        <w:t xml:space="preserve">for political </w:t>
      </w:r>
      <w:r w:rsidR="002C2A0A">
        <w:t>point-scoring</w:t>
      </w:r>
      <w:r w:rsidR="002C2A0A" w:rsidRPr="007E3988">
        <w:t xml:space="preserve"> </w:t>
      </w:r>
      <w:r w:rsidRPr="007E3988">
        <w:t xml:space="preserve">instead of </w:t>
      </w:r>
      <w:r w:rsidR="002C2A0A">
        <w:t>the</w:t>
      </w:r>
      <w:r w:rsidRPr="007E3988">
        <w:t xml:space="preserve"> </w:t>
      </w:r>
      <w:r w:rsidR="002C2A0A">
        <w:t>attainment</w:t>
      </w:r>
      <w:r w:rsidRPr="007E3988">
        <w:t xml:space="preserve"> </w:t>
      </w:r>
      <w:r w:rsidR="002C2A0A">
        <w:t xml:space="preserve">of </w:t>
      </w:r>
      <w:r w:rsidRPr="007E3988">
        <w:t xml:space="preserve">clearly established objectives. </w:t>
      </w:r>
    </w:p>
    <w:p w:rsidR="00D722CE" w:rsidRPr="007E3988" w:rsidRDefault="00D722CE" w:rsidP="00CA349F">
      <w:pPr>
        <w:jc w:val="both"/>
      </w:pPr>
      <w:r w:rsidRPr="007E3988">
        <w:t xml:space="preserve">Another concern </w:t>
      </w:r>
      <w:r w:rsidR="002C2A0A" w:rsidRPr="007E3988">
        <w:t>relat</w:t>
      </w:r>
      <w:r w:rsidR="002C2A0A">
        <w:t>ing</w:t>
      </w:r>
      <w:r w:rsidR="002C2A0A" w:rsidRPr="007E3988">
        <w:t xml:space="preserve"> </w:t>
      </w:r>
      <w:r w:rsidRPr="007E3988">
        <w:t xml:space="preserve">to EU integration and cooperation with other international institutions is the </w:t>
      </w:r>
      <w:r w:rsidR="002C2A0A">
        <w:t>reluctance of</w:t>
      </w:r>
      <w:r w:rsidRPr="007E3988">
        <w:t xml:space="preserve"> ministries to make any changes </w:t>
      </w:r>
      <w:r w:rsidR="002C2A0A">
        <w:t>to</w:t>
      </w:r>
      <w:r w:rsidR="002C2A0A" w:rsidRPr="007E3988">
        <w:t xml:space="preserve"> </w:t>
      </w:r>
      <w:r w:rsidRPr="007E3988">
        <w:t xml:space="preserve">draft legislation </w:t>
      </w:r>
      <w:r w:rsidR="002C2A0A">
        <w:t>if they receive a ‘</w:t>
      </w:r>
      <w:r w:rsidRPr="007E3988">
        <w:t>positive opinio</w:t>
      </w:r>
      <w:r w:rsidR="002C2A0A">
        <w:t>n’</w:t>
      </w:r>
      <w:r w:rsidR="002C2A0A" w:rsidRPr="007E3988">
        <w:t xml:space="preserve"> </w:t>
      </w:r>
      <w:r w:rsidRPr="007E3988">
        <w:t xml:space="preserve">from </w:t>
      </w:r>
      <w:r w:rsidR="002C2A0A">
        <w:t xml:space="preserve">the </w:t>
      </w:r>
      <w:r w:rsidRPr="007E3988">
        <w:t xml:space="preserve">European Commission (EC), </w:t>
      </w:r>
      <w:r w:rsidR="002C2A0A">
        <w:t xml:space="preserve">the </w:t>
      </w:r>
      <w:r w:rsidRPr="007E3988">
        <w:t xml:space="preserve">International Monetary Fund (IMF), </w:t>
      </w:r>
      <w:r w:rsidR="002C2A0A">
        <w:t xml:space="preserve">the </w:t>
      </w:r>
      <w:r w:rsidRPr="007E3988">
        <w:t>Council of Europe</w:t>
      </w:r>
      <w:r w:rsidR="002C2A0A">
        <w:t xml:space="preserve"> or other international actors</w:t>
      </w:r>
      <w:r w:rsidRPr="007E3988">
        <w:t xml:space="preserve">. Moreover, proposals </w:t>
      </w:r>
      <w:r w:rsidR="002C2A0A">
        <w:t>forwarded by</w:t>
      </w:r>
      <w:r w:rsidR="002C2A0A" w:rsidRPr="007E3988">
        <w:t xml:space="preserve"> </w:t>
      </w:r>
      <w:r w:rsidRPr="007E3988">
        <w:t xml:space="preserve">Serbian stakeholders are sometimes </w:t>
      </w:r>
      <w:r w:rsidR="002C2A0A">
        <w:t>resisted</w:t>
      </w:r>
      <w:r w:rsidR="002C2A0A" w:rsidRPr="007E3988">
        <w:t xml:space="preserve"> </w:t>
      </w:r>
      <w:r w:rsidRPr="007E3988">
        <w:t xml:space="preserve">on the basis of </w:t>
      </w:r>
      <w:r w:rsidRPr="007E3988">
        <w:rPr>
          <w:b/>
          <w:bCs/>
        </w:rPr>
        <w:t xml:space="preserve">alleged </w:t>
      </w:r>
      <w:r w:rsidRPr="007E3988">
        <w:t xml:space="preserve">compliance with EU </w:t>
      </w:r>
      <w:r w:rsidR="002C2A0A">
        <w:t>regulations</w:t>
      </w:r>
      <w:r w:rsidRPr="007E3988">
        <w:t xml:space="preserve">, and not </w:t>
      </w:r>
      <w:r w:rsidR="002C2A0A">
        <w:t>on the basis of existing</w:t>
      </w:r>
      <w:r w:rsidR="002C2A0A" w:rsidRPr="007E3988">
        <w:t xml:space="preserve"> </w:t>
      </w:r>
      <w:r w:rsidRPr="007E3988">
        <w:t xml:space="preserve">directives. Such was the case of alleged compliance with EU rules in the case where </w:t>
      </w:r>
      <w:r w:rsidR="009F143E">
        <w:t xml:space="preserve">the Minister of Economy (serving from </w:t>
      </w:r>
      <w:r w:rsidRPr="007E3988">
        <w:t>2014</w:t>
      </w:r>
      <w:r w:rsidR="009F143E">
        <w:t xml:space="preserve"> to </w:t>
      </w:r>
      <w:r w:rsidRPr="007E3988">
        <w:t>2016</w:t>
      </w:r>
      <w:r w:rsidR="009F143E">
        <w:t>)</w:t>
      </w:r>
      <w:r w:rsidRPr="007E3988">
        <w:t xml:space="preserve"> denied access to information even after </w:t>
      </w:r>
      <w:r w:rsidR="009F143E">
        <w:t>a binding</w:t>
      </w:r>
      <w:r w:rsidR="009F143E" w:rsidRPr="007E3988">
        <w:t xml:space="preserve"> </w:t>
      </w:r>
      <w:r w:rsidRPr="007E3988">
        <w:t xml:space="preserve">decision </w:t>
      </w:r>
      <w:r w:rsidR="009F143E">
        <w:t>from the</w:t>
      </w:r>
      <w:r w:rsidR="009F143E" w:rsidRPr="007E3988">
        <w:t xml:space="preserve"> </w:t>
      </w:r>
      <w:r w:rsidRPr="007E3988">
        <w:t xml:space="preserve">Commissioner for Information and </w:t>
      </w:r>
      <w:r w:rsidR="009F143E">
        <w:t>a non-binding</w:t>
      </w:r>
      <w:r w:rsidR="009F143E" w:rsidRPr="007E3988">
        <w:t xml:space="preserve"> </w:t>
      </w:r>
      <w:r w:rsidRPr="007E3988">
        <w:t xml:space="preserve">opinion </w:t>
      </w:r>
      <w:r w:rsidR="009F143E">
        <w:t>by the</w:t>
      </w:r>
      <w:r w:rsidR="009F143E" w:rsidRPr="007E3988">
        <w:t xml:space="preserve"> </w:t>
      </w:r>
      <w:r w:rsidRPr="007E3988">
        <w:t>Ombudsman</w:t>
      </w:r>
      <w:r w:rsidRPr="007E3988">
        <w:rPr>
          <w:rStyle w:val="FootnoteReference"/>
        </w:rPr>
        <w:footnoteReference w:id="25"/>
      </w:r>
      <w:r w:rsidRPr="007E3988">
        <w:t>.</w:t>
      </w:r>
    </w:p>
    <w:p w:rsidR="00D722CE" w:rsidRPr="007E3988" w:rsidRDefault="00D722CE" w:rsidP="00CA349F">
      <w:pPr>
        <w:pStyle w:val="ListParagraph"/>
        <w:autoSpaceDE w:val="0"/>
        <w:autoSpaceDN w:val="0"/>
        <w:adjustRightInd w:val="0"/>
        <w:spacing w:line="240" w:lineRule="auto"/>
        <w:ind w:left="360"/>
        <w:jc w:val="both"/>
        <w:rPr>
          <w:b/>
          <w:bCs/>
          <w:color w:val="000000"/>
        </w:rPr>
      </w:pPr>
    </w:p>
    <w:p w:rsidR="00D722CE" w:rsidRPr="007E3988" w:rsidRDefault="00D722CE" w:rsidP="00CA349F">
      <w:pPr>
        <w:pStyle w:val="ListParagraph"/>
        <w:numPr>
          <w:ilvl w:val="1"/>
          <w:numId w:val="17"/>
        </w:numPr>
        <w:autoSpaceDE w:val="0"/>
        <w:autoSpaceDN w:val="0"/>
        <w:adjustRightInd w:val="0"/>
        <w:spacing w:line="240" w:lineRule="auto"/>
        <w:jc w:val="both"/>
        <w:rPr>
          <w:b/>
          <w:bCs/>
          <w:color w:val="000000"/>
        </w:rPr>
      </w:pPr>
      <w:r w:rsidRPr="007E3988">
        <w:rPr>
          <w:b/>
          <w:bCs/>
          <w:color w:val="000000"/>
        </w:rPr>
        <w:t>Anti-Corruption Policy</w:t>
      </w:r>
    </w:p>
    <w:p w:rsidR="00D722CE" w:rsidRPr="007E3988" w:rsidRDefault="009F143E" w:rsidP="00CA349F">
      <w:pPr>
        <w:jc w:val="both"/>
      </w:pPr>
      <w:r>
        <w:lastRenderedPageBreak/>
        <w:t>O</w:t>
      </w:r>
      <w:r w:rsidR="00D722CE" w:rsidRPr="007E3988">
        <w:t xml:space="preserve">verall there </w:t>
      </w:r>
      <w:r>
        <w:t>have been</w:t>
      </w:r>
      <w:r w:rsidRPr="007E3988">
        <w:t xml:space="preserve"> </w:t>
      </w:r>
      <w:r w:rsidR="00D722CE" w:rsidRPr="007E3988">
        <w:t>some improvements in the fight against corruption since September 2015</w:t>
      </w:r>
      <w:r>
        <w:t xml:space="preserve"> but progress remains far removed from </w:t>
      </w:r>
      <w:r w:rsidR="00D722CE" w:rsidRPr="007E3988">
        <w:t xml:space="preserve">what was planned by strategic acts and </w:t>
      </w:r>
      <w:r>
        <w:t xml:space="preserve">the </w:t>
      </w:r>
      <w:r w:rsidR="00D722CE" w:rsidRPr="007E3988">
        <w:t xml:space="preserve">official </w:t>
      </w:r>
      <w:r w:rsidR="00C17171">
        <w:t xml:space="preserve">programme </w:t>
      </w:r>
      <w:r w:rsidR="00D722CE" w:rsidRPr="007E3988">
        <w:t xml:space="preserve">of the 2014-2016 Government of Serbia. On the other hand, negative trends from the previous </w:t>
      </w:r>
      <w:r>
        <w:t xml:space="preserve">reporting </w:t>
      </w:r>
      <w:r w:rsidR="00D722CE" w:rsidRPr="007E3988">
        <w:t xml:space="preserve">period </w:t>
      </w:r>
      <w:r>
        <w:t xml:space="preserve">have </w:t>
      </w:r>
      <w:r w:rsidR="00D722CE" w:rsidRPr="007E3988">
        <w:t>continued</w:t>
      </w:r>
      <w:r>
        <w:t>.</w:t>
      </w:r>
      <w:r w:rsidRPr="007E3988">
        <w:t xml:space="preserve"> </w:t>
      </w:r>
      <w:r>
        <w:t>Particularly so</w:t>
      </w:r>
      <w:r w:rsidR="00D722CE" w:rsidRPr="007E3988">
        <w:t xml:space="preserve"> when it comes to </w:t>
      </w:r>
      <w:r>
        <w:t>how</w:t>
      </w:r>
      <w:r w:rsidRPr="007E3988">
        <w:t xml:space="preserve"> </w:t>
      </w:r>
      <w:r>
        <w:t xml:space="preserve">independent state bodies are treated by </w:t>
      </w:r>
      <w:r w:rsidR="00D722CE" w:rsidRPr="007E3988">
        <w:t xml:space="preserve">the Government and </w:t>
      </w:r>
      <w:r>
        <w:t>p</w:t>
      </w:r>
      <w:r w:rsidR="00D722CE" w:rsidRPr="007E3988">
        <w:t xml:space="preserve">arliament, </w:t>
      </w:r>
      <w:r>
        <w:t xml:space="preserve">a </w:t>
      </w:r>
      <w:r w:rsidR="00D722CE" w:rsidRPr="007E3988">
        <w:t xml:space="preserve">lack of </w:t>
      </w:r>
      <w:r>
        <w:t>application</w:t>
      </w:r>
      <w:r w:rsidRPr="007E3988">
        <w:t xml:space="preserve"> </w:t>
      </w:r>
      <w:r w:rsidR="00D722CE" w:rsidRPr="007E3988">
        <w:t xml:space="preserve">of national anti-corruption regulations to inter-state agreements and </w:t>
      </w:r>
      <w:r>
        <w:t xml:space="preserve">a </w:t>
      </w:r>
      <w:r w:rsidR="00D722CE" w:rsidRPr="007E3988">
        <w:t xml:space="preserve">lack of political will as a major factor </w:t>
      </w:r>
      <w:r>
        <w:t>preventing</w:t>
      </w:r>
      <w:r w:rsidR="00D722CE" w:rsidRPr="007E3988">
        <w:t xml:space="preserve"> implementation of existing legislation</w:t>
      </w:r>
      <w:r>
        <w:t xml:space="preserve"> or its reform</w:t>
      </w:r>
      <w:r w:rsidR="00D722CE" w:rsidRPr="007E3988">
        <w:t xml:space="preserve">. The </w:t>
      </w:r>
      <w:r>
        <w:t>formation</w:t>
      </w:r>
      <w:r w:rsidRPr="007E3988">
        <w:t xml:space="preserve"> </w:t>
      </w:r>
      <w:r w:rsidR="00D722CE" w:rsidRPr="007E3988">
        <w:t xml:space="preserve">of </w:t>
      </w:r>
      <w:r>
        <w:t xml:space="preserve">a </w:t>
      </w:r>
      <w:r w:rsidR="00D722CE" w:rsidRPr="007E3988">
        <w:t xml:space="preserve">new </w:t>
      </w:r>
      <w:r>
        <w:t>g</w:t>
      </w:r>
      <w:r w:rsidRPr="007E3988">
        <w:t xml:space="preserve">overnment </w:t>
      </w:r>
      <w:r>
        <w:t>has been the focal point of</w:t>
      </w:r>
      <w:r w:rsidRPr="007E3988">
        <w:t xml:space="preserve"> </w:t>
      </w:r>
      <w:r w:rsidR="00D722CE" w:rsidRPr="007E3988">
        <w:t>the period since April 2016</w:t>
      </w:r>
      <w:r w:rsidR="006C5383" w:rsidRPr="007E3988">
        <w:t xml:space="preserve"> elections</w:t>
      </w:r>
      <w:r w:rsidR="00D722CE" w:rsidRPr="007E3988">
        <w:t xml:space="preserve">. Fighting corruption was not </w:t>
      </w:r>
      <w:r>
        <w:t>a priority during the election</w:t>
      </w:r>
      <w:r w:rsidR="00D722CE" w:rsidRPr="007E3988">
        <w:t xml:space="preserve"> campaign</w:t>
      </w:r>
      <w:r>
        <w:t>,</w:t>
      </w:r>
      <w:r w:rsidR="00D722CE" w:rsidRPr="007E3988">
        <w:t xml:space="preserve"> as </w:t>
      </w:r>
      <w:r>
        <w:t>was the case during the previous general election,</w:t>
      </w:r>
      <w:r w:rsidR="00D722CE" w:rsidRPr="007E3988">
        <w:t xml:space="preserve"> and </w:t>
      </w:r>
      <w:r>
        <w:t xml:space="preserve">the major parties did not present </w:t>
      </w:r>
      <w:r w:rsidR="00D722CE" w:rsidRPr="007E3988">
        <w:t xml:space="preserve">comprehensive </w:t>
      </w:r>
      <w:r>
        <w:t xml:space="preserve">anti-corruption </w:t>
      </w:r>
      <w:r w:rsidR="00D722CE" w:rsidRPr="007E3988">
        <w:t>program</w:t>
      </w:r>
      <w:r>
        <w:t>mes</w:t>
      </w:r>
      <w:r w:rsidR="00D722CE" w:rsidRPr="007E3988">
        <w:t xml:space="preserve"> to the voters. </w:t>
      </w:r>
      <w:r w:rsidR="002C46DE">
        <w:t>The campaign was marked by s</w:t>
      </w:r>
      <w:r w:rsidR="00D722CE" w:rsidRPr="007E3988">
        <w:t xml:space="preserve">erious suspicions </w:t>
      </w:r>
      <w:r w:rsidR="002C46DE">
        <w:t>of</w:t>
      </w:r>
      <w:r w:rsidR="002C46DE" w:rsidRPr="007E3988">
        <w:t xml:space="preserve"> </w:t>
      </w:r>
      <w:r w:rsidR="00D722CE" w:rsidRPr="007E3988">
        <w:t>vote buying, abuse of power</w:t>
      </w:r>
      <w:r w:rsidR="002C46DE">
        <w:t>s</w:t>
      </w:r>
      <w:r w:rsidR="00D722CE" w:rsidRPr="007E3988">
        <w:t xml:space="preserve">, </w:t>
      </w:r>
      <w:r w:rsidR="002C46DE" w:rsidRPr="007E3988">
        <w:t>forg</w:t>
      </w:r>
      <w:r w:rsidR="002C46DE">
        <w:t>ed</w:t>
      </w:r>
      <w:r w:rsidR="002C46DE" w:rsidRPr="007E3988">
        <w:t xml:space="preserve"> </w:t>
      </w:r>
      <w:r w:rsidR="00D722CE" w:rsidRPr="007E3988">
        <w:t xml:space="preserve">documents and other irregularities but </w:t>
      </w:r>
      <w:r w:rsidR="002C46DE">
        <w:t xml:space="preserve">these were </w:t>
      </w:r>
      <w:r w:rsidR="00D722CE" w:rsidRPr="007E3988">
        <w:t>not investigated by the public prosecutor</w:t>
      </w:r>
      <w:r w:rsidR="00D722CE" w:rsidRPr="007E3988">
        <w:rPr>
          <w:rStyle w:val="FootnoteReference"/>
        </w:rPr>
        <w:footnoteReference w:id="26"/>
      </w:r>
      <w:r w:rsidR="00D722CE" w:rsidRPr="007E3988">
        <w:t xml:space="preserve">. Abuse of promotional resources by public officials was frequent and exposed </w:t>
      </w:r>
      <w:r w:rsidR="002C46DE">
        <w:t xml:space="preserve">a </w:t>
      </w:r>
      <w:r w:rsidR="00D722CE" w:rsidRPr="007E3988">
        <w:t>serious loophole in the legislation</w:t>
      </w:r>
      <w:r w:rsidR="00D722CE" w:rsidRPr="007E3988">
        <w:rPr>
          <w:rStyle w:val="FootnoteReference"/>
        </w:rPr>
        <w:footnoteReference w:id="27"/>
      </w:r>
      <w:r w:rsidR="00D722CE" w:rsidRPr="007E3988">
        <w:t xml:space="preserve">. </w:t>
      </w:r>
      <w:r w:rsidR="002C46DE">
        <w:t>These cases have not been pursued,</w:t>
      </w:r>
      <w:r w:rsidR="00D722CE" w:rsidRPr="007E3988">
        <w:t xml:space="preserve"> even when </w:t>
      </w:r>
      <w:r w:rsidR="002C46DE">
        <w:t>existing laws were apparently violated</w:t>
      </w:r>
      <w:r w:rsidR="00D722CE" w:rsidRPr="007E3988">
        <w:t xml:space="preserve">. </w:t>
      </w:r>
    </w:p>
    <w:p w:rsidR="00D722CE" w:rsidRPr="007E3988" w:rsidRDefault="00D722CE" w:rsidP="00CA349F">
      <w:pPr>
        <w:jc w:val="both"/>
      </w:pPr>
      <w:r w:rsidRPr="007E3988">
        <w:t xml:space="preserve">Apart from election of </w:t>
      </w:r>
      <w:r w:rsidR="002C46DE">
        <w:t>a</w:t>
      </w:r>
      <w:r w:rsidR="002C46DE" w:rsidRPr="007E3988">
        <w:t xml:space="preserve"> </w:t>
      </w:r>
      <w:r w:rsidRPr="007E3988">
        <w:t xml:space="preserve">new </w:t>
      </w:r>
      <w:r w:rsidR="002C46DE">
        <w:t>g</w:t>
      </w:r>
      <w:r w:rsidR="002C46DE" w:rsidRPr="007E3988">
        <w:t xml:space="preserve">overnment </w:t>
      </w:r>
      <w:r w:rsidRPr="007E3988">
        <w:t xml:space="preserve">and </w:t>
      </w:r>
      <w:r w:rsidR="002C46DE">
        <w:t>the P</w:t>
      </w:r>
      <w:r w:rsidR="002C46DE" w:rsidRPr="007E3988">
        <w:t xml:space="preserve">rime </w:t>
      </w:r>
      <w:r w:rsidR="002C46DE">
        <w:t>M</w:t>
      </w:r>
      <w:r w:rsidR="002C46DE" w:rsidRPr="007E3988">
        <w:t xml:space="preserve">inister's </w:t>
      </w:r>
      <w:r w:rsidR="002C46DE">
        <w:t>post-election address</w:t>
      </w:r>
      <w:r w:rsidRPr="007E3988">
        <w:t xml:space="preserve">, one of the important </w:t>
      </w:r>
      <w:r w:rsidR="002C46DE">
        <w:t>steps taken during the reporting period has been</w:t>
      </w:r>
      <w:r w:rsidRPr="007E3988">
        <w:t xml:space="preserve"> the adoption (</w:t>
      </w:r>
      <w:r w:rsidR="008C3E83">
        <w:t>during the inter-election caretaker period</w:t>
      </w:r>
      <w:r w:rsidRPr="007E3988">
        <w:t xml:space="preserve">) of changes to </w:t>
      </w:r>
      <w:r w:rsidR="008C3E83">
        <w:t xml:space="preserve">the </w:t>
      </w:r>
      <w:r w:rsidRPr="007E3988">
        <w:t xml:space="preserve">Action Plan for the implementation of the National </w:t>
      </w:r>
      <w:r w:rsidR="008C3E83">
        <w:t>A</w:t>
      </w:r>
      <w:r w:rsidR="008C3E83" w:rsidRPr="007E3988">
        <w:t>nti</w:t>
      </w:r>
      <w:r w:rsidRPr="007E3988">
        <w:t>-</w:t>
      </w:r>
      <w:r w:rsidR="008C3E83">
        <w:t>C</w:t>
      </w:r>
      <w:r w:rsidR="008C3E83" w:rsidRPr="007E3988">
        <w:t xml:space="preserve">orruption </w:t>
      </w:r>
      <w:r w:rsidR="008C3E83">
        <w:t>S</w:t>
      </w:r>
      <w:r w:rsidR="008C3E83" w:rsidRPr="007E3988">
        <w:t xml:space="preserve">trategy </w:t>
      </w:r>
      <w:r w:rsidRPr="007E3988">
        <w:t xml:space="preserve">for 2013-2018. Some measures were </w:t>
      </w:r>
      <w:r w:rsidR="008C3E83">
        <w:t>removed</w:t>
      </w:r>
      <w:r w:rsidR="008C3E83" w:rsidRPr="007E3988">
        <w:t xml:space="preserve"> </w:t>
      </w:r>
      <w:r w:rsidRPr="007E3988">
        <w:t xml:space="preserve">from the Action Plan because the </w:t>
      </w:r>
      <w:r w:rsidR="008C3E83">
        <w:t>g</w:t>
      </w:r>
      <w:r w:rsidR="008C3E83" w:rsidRPr="007E3988">
        <w:t xml:space="preserve">overnment </w:t>
      </w:r>
      <w:r w:rsidRPr="007E3988">
        <w:t xml:space="preserve">concluded that they </w:t>
      </w:r>
      <w:r w:rsidR="008C3E83">
        <w:t>had been</w:t>
      </w:r>
      <w:r w:rsidR="008C3E83" w:rsidRPr="007E3988">
        <w:t xml:space="preserve"> </w:t>
      </w:r>
      <w:r w:rsidRPr="007E3988">
        <w:t xml:space="preserve">accomplished, </w:t>
      </w:r>
      <w:r w:rsidR="008C3E83">
        <w:t>others</w:t>
      </w:r>
      <w:r w:rsidR="008C3E83" w:rsidRPr="007E3988">
        <w:t xml:space="preserve"> </w:t>
      </w:r>
      <w:r w:rsidRPr="007E3988">
        <w:t xml:space="preserve">were transferred to the Action Plan for Chapter 23. </w:t>
      </w:r>
      <w:r w:rsidR="008C3E83">
        <w:t xml:space="preserve">This resulted in the total deletion of </w:t>
      </w:r>
      <w:r w:rsidRPr="007E3988">
        <w:t>some measures</w:t>
      </w:r>
      <w:r w:rsidR="008C3E83">
        <w:t xml:space="preserve"> that</w:t>
      </w:r>
      <w:r w:rsidRPr="007E3988">
        <w:t xml:space="preserve"> </w:t>
      </w:r>
      <w:r w:rsidR="008C3E83">
        <w:t>had not been fully implemented</w:t>
      </w:r>
      <w:r w:rsidRPr="007E3988">
        <w:t xml:space="preserve">, </w:t>
      </w:r>
      <w:r w:rsidR="008C3E83">
        <w:t xml:space="preserve">the extension of </w:t>
      </w:r>
      <w:r w:rsidRPr="007E3988">
        <w:t xml:space="preserve">most </w:t>
      </w:r>
      <w:r w:rsidR="008C3E83">
        <w:t xml:space="preserve">deadlines </w:t>
      </w:r>
      <w:r w:rsidRPr="007E3988">
        <w:t>(</w:t>
      </w:r>
      <w:r w:rsidR="008C3E83">
        <w:t xml:space="preserve">which had </w:t>
      </w:r>
      <w:r w:rsidRPr="007E3988">
        <w:t xml:space="preserve">already </w:t>
      </w:r>
      <w:r w:rsidR="008C3E83">
        <w:t xml:space="preserve">been </w:t>
      </w:r>
      <w:r w:rsidRPr="007E3988">
        <w:t xml:space="preserve">broken) and </w:t>
      </w:r>
      <w:r w:rsidR="008C3E83">
        <w:t>a lack of</w:t>
      </w:r>
      <w:r w:rsidRPr="007E3988">
        <w:t xml:space="preserve"> oversight for those measures which </w:t>
      </w:r>
      <w:r w:rsidR="008C3E83">
        <w:t>are now present</w:t>
      </w:r>
      <w:r w:rsidR="008C3E83" w:rsidRPr="007E3988">
        <w:t xml:space="preserve"> </w:t>
      </w:r>
      <w:r w:rsidRPr="007E3988">
        <w:t xml:space="preserve">only in the Action Plan for Chapter 23. </w:t>
      </w:r>
      <w:r w:rsidR="00A266D1" w:rsidRPr="007E3988">
        <w:rPr>
          <w:rFonts w:cs="Tahoma"/>
        </w:rPr>
        <w:t xml:space="preserve">Currently, </w:t>
      </w:r>
      <w:r w:rsidR="008C3E83">
        <w:rPr>
          <w:rFonts w:cs="Tahoma"/>
        </w:rPr>
        <w:t xml:space="preserve">the </w:t>
      </w:r>
      <w:r w:rsidR="00A266D1" w:rsidRPr="007E3988">
        <w:rPr>
          <w:rFonts w:cs="Tahoma"/>
        </w:rPr>
        <w:t>Anti-Corruption Agency (</w:t>
      </w:r>
      <w:r w:rsidR="008C3E83">
        <w:rPr>
          <w:rFonts w:cs="Tahoma"/>
        </w:rPr>
        <w:t>hereafter, ACA</w:t>
      </w:r>
      <w:r w:rsidR="00A266D1" w:rsidRPr="007E3988">
        <w:rPr>
          <w:rFonts w:cs="Tahoma"/>
        </w:rPr>
        <w:t xml:space="preserve">) is </w:t>
      </w:r>
      <w:r w:rsidR="008C3E83">
        <w:rPr>
          <w:rFonts w:cs="Tahoma"/>
        </w:rPr>
        <w:t>charged with</w:t>
      </w:r>
      <w:r w:rsidR="00A266D1" w:rsidRPr="007E3988">
        <w:rPr>
          <w:rFonts w:cs="Tahoma"/>
        </w:rPr>
        <w:t xml:space="preserve"> monitor</w:t>
      </w:r>
      <w:r w:rsidR="008C3E83">
        <w:rPr>
          <w:rFonts w:cs="Tahoma"/>
        </w:rPr>
        <w:t>ing</w:t>
      </w:r>
      <w:r w:rsidR="00A266D1" w:rsidRPr="007E3988">
        <w:rPr>
          <w:rFonts w:cs="Tahoma"/>
        </w:rPr>
        <w:t xml:space="preserve"> implementation of </w:t>
      </w:r>
      <w:r w:rsidR="008C3E83">
        <w:rPr>
          <w:rFonts w:cs="Tahoma"/>
        </w:rPr>
        <w:t xml:space="preserve">the </w:t>
      </w:r>
      <w:r w:rsidR="00A266D1" w:rsidRPr="007E3988">
        <w:rPr>
          <w:rFonts w:cs="Tahoma"/>
        </w:rPr>
        <w:t xml:space="preserve">AP for </w:t>
      </w:r>
      <w:r w:rsidR="008C3E83">
        <w:rPr>
          <w:rFonts w:cs="Tahoma"/>
        </w:rPr>
        <w:t xml:space="preserve">the </w:t>
      </w:r>
      <w:r w:rsidR="00A266D1" w:rsidRPr="007E3988">
        <w:rPr>
          <w:rFonts w:cs="Tahoma"/>
        </w:rPr>
        <w:t xml:space="preserve">National Anti-Corruption Strategy. </w:t>
      </w:r>
      <w:r w:rsidR="00A266D1" w:rsidRPr="007E3988">
        <w:t>The</w:t>
      </w:r>
      <w:r w:rsidRPr="007E3988">
        <w:t xml:space="preserve"> draft changes to </w:t>
      </w:r>
      <w:r w:rsidR="008C3E83">
        <w:t>legislation regulating the work of the ACA</w:t>
      </w:r>
      <w:r w:rsidRPr="007E3988">
        <w:t xml:space="preserve"> envisage that </w:t>
      </w:r>
      <w:r w:rsidR="008C3E83">
        <w:t>the ACA</w:t>
      </w:r>
      <w:r w:rsidR="008C3E83" w:rsidRPr="007E3988">
        <w:t xml:space="preserve"> </w:t>
      </w:r>
      <w:r w:rsidRPr="007E3988">
        <w:t xml:space="preserve">should </w:t>
      </w:r>
      <w:r w:rsidR="00A266D1" w:rsidRPr="007E3988">
        <w:t xml:space="preserve">extend its </w:t>
      </w:r>
      <w:r w:rsidRPr="007E3988">
        <w:t xml:space="preserve">oversight </w:t>
      </w:r>
      <w:r w:rsidR="00A266D1" w:rsidRPr="007E3988">
        <w:t xml:space="preserve">to </w:t>
      </w:r>
      <w:r w:rsidRPr="007E3988">
        <w:t xml:space="preserve">implementation of </w:t>
      </w:r>
      <w:r w:rsidR="008C3E83">
        <w:t xml:space="preserve">the </w:t>
      </w:r>
      <w:r w:rsidR="00A266D1" w:rsidRPr="007E3988">
        <w:t xml:space="preserve">AP </w:t>
      </w:r>
      <w:r w:rsidR="008C3E83">
        <w:t xml:space="preserve">for Chapter </w:t>
      </w:r>
      <w:r w:rsidR="00A266D1" w:rsidRPr="007E3988">
        <w:t xml:space="preserve">23. </w:t>
      </w:r>
      <w:r w:rsidR="008C3E83">
        <w:t>A</w:t>
      </w:r>
      <w:r w:rsidRPr="007E3988">
        <w:t>doption of the changes is</w:t>
      </w:r>
      <w:r w:rsidR="008C3E83">
        <w:t>, however,</w:t>
      </w:r>
      <w:r w:rsidRPr="007E3988">
        <w:t xml:space="preserve"> nearly two years overdue. According to </w:t>
      </w:r>
      <w:r w:rsidR="008C3E83">
        <w:t xml:space="preserve">the </w:t>
      </w:r>
      <w:r w:rsidRPr="007E3988">
        <w:t xml:space="preserve">AP for Chapter 23, </w:t>
      </w:r>
      <w:r w:rsidR="008C3E83">
        <w:t>they</w:t>
      </w:r>
      <w:r w:rsidR="008C3E83" w:rsidRPr="007E3988">
        <w:t xml:space="preserve"> </w:t>
      </w:r>
      <w:r w:rsidRPr="007E3988">
        <w:t xml:space="preserve">should be adopted in </w:t>
      </w:r>
      <w:r w:rsidR="008C3E83">
        <w:t>the third</w:t>
      </w:r>
      <w:r w:rsidR="008C3E83" w:rsidRPr="007E3988">
        <w:t xml:space="preserve"> </w:t>
      </w:r>
      <w:r w:rsidRPr="007E3988">
        <w:t>quarter of 2016,</w:t>
      </w:r>
      <w:r w:rsidR="008C3E83">
        <w:t xml:space="preserve"> however,</w:t>
      </w:r>
      <w:r w:rsidRPr="007E3988">
        <w:t xml:space="preserve"> </w:t>
      </w:r>
      <w:r w:rsidR="00A266D1" w:rsidRPr="007E3988">
        <w:rPr>
          <w:rFonts w:cs="Tahoma"/>
        </w:rPr>
        <w:t xml:space="preserve">only </w:t>
      </w:r>
      <w:r w:rsidR="008C3E83">
        <w:rPr>
          <w:rFonts w:cs="Tahoma"/>
        </w:rPr>
        <w:t xml:space="preserve">a </w:t>
      </w:r>
      <w:r w:rsidR="00A266D1" w:rsidRPr="007E3988">
        <w:rPr>
          <w:rFonts w:cs="Tahoma"/>
        </w:rPr>
        <w:t xml:space="preserve">draft for public </w:t>
      </w:r>
      <w:r w:rsidR="008C3E83" w:rsidRPr="007E3988">
        <w:rPr>
          <w:rFonts w:cs="Tahoma"/>
        </w:rPr>
        <w:t xml:space="preserve">debate </w:t>
      </w:r>
      <w:r w:rsidR="008C3E83">
        <w:rPr>
          <w:rFonts w:cs="Tahoma"/>
        </w:rPr>
        <w:t>has been published by</w:t>
      </w:r>
      <w:r w:rsidR="008C3E83" w:rsidRPr="007E3988">
        <w:rPr>
          <w:rFonts w:cs="Tahoma"/>
        </w:rPr>
        <w:t xml:space="preserve"> </w:t>
      </w:r>
      <w:r w:rsidR="00A266D1" w:rsidRPr="007E3988">
        <w:rPr>
          <w:rFonts w:cs="Tahoma"/>
        </w:rPr>
        <w:t>the end of that period</w:t>
      </w:r>
      <w:r w:rsidRPr="007E3988">
        <w:t>.</w:t>
      </w:r>
    </w:p>
    <w:p w:rsidR="00D722CE" w:rsidRPr="007E3988" w:rsidRDefault="00613C2C" w:rsidP="00CA349F">
      <w:pPr>
        <w:jc w:val="both"/>
      </w:pPr>
      <w:r w:rsidRPr="007E3988">
        <w:t>Although</w:t>
      </w:r>
      <w:r w:rsidR="00D722CE" w:rsidRPr="007E3988">
        <w:t xml:space="preserve"> the </w:t>
      </w:r>
      <w:r w:rsidR="00D722CE" w:rsidRPr="007E3988">
        <w:rPr>
          <w:b/>
          <w:bCs/>
        </w:rPr>
        <w:t xml:space="preserve">fight against corruption </w:t>
      </w:r>
      <w:r w:rsidR="00D722CE" w:rsidRPr="007E3988">
        <w:t xml:space="preserve">was proclaimed in April 2014 as one of </w:t>
      </w:r>
      <w:r w:rsidR="008C3E83">
        <w:t xml:space="preserve">the </w:t>
      </w:r>
      <w:r w:rsidR="00D722CE" w:rsidRPr="007E3988">
        <w:rPr>
          <w:b/>
          <w:bCs/>
        </w:rPr>
        <w:t xml:space="preserve">Government’s </w:t>
      </w:r>
      <w:r w:rsidR="008C3E83">
        <w:rPr>
          <w:b/>
          <w:bCs/>
        </w:rPr>
        <w:t xml:space="preserve">top </w:t>
      </w:r>
      <w:r w:rsidR="00D722CE" w:rsidRPr="007E3988">
        <w:rPr>
          <w:b/>
          <w:bCs/>
        </w:rPr>
        <w:t>priorities</w:t>
      </w:r>
      <w:r w:rsidR="00D722CE" w:rsidRPr="007E3988">
        <w:t>, very little has been done. The Government</w:t>
      </w:r>
      <w:r w:rsidR="00BA0E0E">
        <w:t>’s own programme</w:t>
      </w:r>
      <w:r w:rsidR="00D722CE" w:rsidRPr="007E3988">
        <w:t xml:space="preserve"> did not recogni</w:t>
      </w:r>
      <w:r w:rsidR="00BA0E0E">
        <w:t>s</w:t>
      </w:r>
      <w:r w:rsidR="00D722CE" w:rsidRPr="007E3988">
        <w:t xml:space="preserve">e all </w:t>
      </w:r>
      <w:r w:rsidR="00BA0E0E">
        <w:t xml:space="preserve">of the </w:t>
      </w:r>
      <w:r w:rsidR="00D722CE" w:rsidRPr="007E3988">
        <w:t xml:space="preserve">major problems and measures </w:t>
      </w:r>
      <w:r w:rsidR="00BA0E0E" w:rsidRPr="007E3988">
        <w:t xml:space="preserve">necessary </w:t>
      </w:r>
      <w:r w:rsidR="00D722CE" w:rsidRPr="007E3988">
        <w:t>to fight corruption.</w:t>
      </w:r>
      <w:r w:rsidR="00D722CE" w:rsidRPr="007E3988">
        <w:rPr>
          <w:rStyle w:val="FootnoteReference"/>
        </w:rPr>
        <w:footnoteReference w:id="28"/>
      </w:r>
      <w:r w:rsidR="00BA0E0E">
        <w:t xml:space="preserve"> An even g</w:t>
      </w:r>
      <w:r w:rsidR="00D722CE" w:rsidRPr="007E3988">
        <w:t>reater problem is, however, the fact that the plan was only partly implemented. While some of one-</w:t>
      </w:r>
      <w:r w:rsidR="00BA0E0E">
        <w:t>off</w:t>
      </w:r>
      <w:r w:rsidR="00BA0E0E" w:rsidRPr="007E3988">
        <w:t xml:space="preserve"> </w:t>
      </w:r>
      <w:r w:rsidR="00D722CE" w:rsidRPr="007E3988">
        <w:t xml:space="preserve">actions were </w:t>
      </w:r>
      <w:r w:rsidR="00BA0E0E">
        <w:t>carried out</w:t>
      </w:r>
      <w:r w:rsidR="00D722CE" w:rsidRPr="007E3988">
        <w:t>, with delay</w:t>
      </w:r>
      <w:r w:rsidR="00BA0E0E">
        <w:t>s</w:t>
      </w:r>
      <w:r w:rsidR="00D722CE" w:rsidRPr="007E3988">
        <w:t>, there is no systemic and sustainable change of attitude where needed (such as promises to organi</w:t>
      </w:r>
      <w:r w:rsidR="00BA0E0E">
        <w:t>s</w:t>
      </w:r>
      <w:r w:rsidR="00D722CE" w:rsidRPr="007E3988">
        <w:t xml:space="preserve">e public debates </w:t>
      </w:r>
      <w:r w:rsidR="00BA0E0E">
        <w:t>as part of</w:t>
      </w:r>
      <w:r w:rsidR="00BA0E0E" w:rsidRPr="007E3988">
        <w:t xml:space="preserve"> </w:t>
      </w:r>
      <w:r w:rsidR="00D722CE" w:rsidRPr="007E3988">
        <w:t xml:space="preserve">the process of drafting </w:t>
      </w:r>
      <w:r w:rsidR="00BA0E0E">
        <w:t>new legislation</w:t>
      </w:r>
      <w:r w:rsidR="00D722CE" w:rsidRPr="007E3988">
        <w:t xml:space="preserve">). </w:t>
      </w:r>
    </w:p>
    <w:p w:rsidR="00D722CE" w:rsidRPr="007E3988" w:rsidRDefault="00BA0E0E" w:rsidP="00CA349F">
      <w:pPr>
        <w:jc w:val="both"/>
      </w:pPr>
      <w:r>
        <w:t xml:space="preserve">Plans put forward by the </w:t>
      </w:r>
      <w:r w:rsidR="00D722CE" w:rsidRPr="007E3988">
        <w:t xml:space="preserve">new </w:t>
      </w:r>
      <w:r>
        <w:t>g</w:t>
      </w:r>
      <w:r w:rsidRPr="007E3988">
        <w:t xml:space="preserve">overnment </w:t>
      </w:r>
      <w:r w:rsidR="00D722CE" w:rsidRPr="007E3988">
        <w:t>(</w:t>
      </w:r>
      <w:r>
        <w:t>which is almost identical to the outgoing government</w:t>
      </w:r>
      <w:r w:rsidR="00D722CE" w:rsidRPr="007E3988">
        <w:t xml:space="preserve">) </w:t>
      </w:r>
      <w:r>
        <w:t>are</w:t>
      </w:r>
      <w:r w:rsidRPr="007E3988">
        <w:t xml:space="preserve"> </w:t>
      </w:r>
      <w:r w:rsidR="00D722CE" w:rsidRPr="007E3988">
        <w:t xml:space="preserve">a step backwards. </w:t>
      </w:r>
      <w:r>
        <w:t>The f</w:t>
      </w:r>
      <w:r w:rsidRPr="007E3988">
        <w:t xml:space="preserve">ight </w:t>
      </w:r>
      <w:r w:rsidR="00D722CE" w:rsidRPr="007E3988">
        <w:t xml:space="preserve">against corruption was last on the list of </w:t>
      </w:r>
      <w:r>
        <w:t xml:space="preserve">the </w:t>
      </w:r>
      <w:r w:rsidR="00D722CE" w:rsidRPr="007E3988">
        <w:t xml:space="preserve">10 priorities </w:t>
      </w:r>
      <w:r>
        <w:t>outlined by the P</w:t>
      </w:r>
      <w:r w:rsidR="00D722CE" w:rsidRPr="007E3988">
        <w:t xml:space="preserve">rime </w:t>
      </w:r>
      <w:r>
        <w:t>M</w:t>
      </w:r>
      <w:r w:rsidRPr="007E3988">
        <w:t>inister</w:t>
      </w:r>
      <w:r>
        <w:t xml:space="preserve"> during his post-election address</w:t>
      </w:r>
      <w:r w:rsidR="00D722CE" w:rsidRPr="007E3988">
        <w:t xml:space="preserve"> and very little </w:t>
      </w:r>
      <w:r w:rsidRPr="007E3988">
        <w:t xml:space="preserve">was said </w:t>
      </w:r>
      <w:r>
        <w:t>regarding the matter</w:t>
      </w:r>
      <w:r w:rsidR="00D722CE" w:rsidRPr="007E3988">
        <w:t>.</w:t>
      </w:r>
      <w:r w:rsidR="00D722CE" w:rsidRPr="007E3988">
        <w:rPr>
          <w:color w:val="606060"/>
          <w:shd w:val="clear" w:color="auto" w:fill="FFFFFF"/>
        </w:rPr>
        <w:t xml:space="preserve"> </w:t>
      </w:r>
      <w:r>
        <w:rPr>
          <w:color w:val="606060"/>
          <w:shd w:val="clear" w:color="auto" w:fill="FFFFFF"/>
        </w:rPr>
        <w:t xml:space="preserve">The </w:t>
      </w:r>
      <w:r w:rsidR="00D722CE" w:rsidRPr="007E3988">
        <w:rPr>
          <w:color w:val="606060"/>
          <w:shd w:val="clear" w:color="auto" w:fill="FFFFFF"/>
        </w:rPr>
        <w:t xml:space="preserve">Prime </w:t>
      </w:r>
      <w:r>
        <w:rPr>
          <w:color w:val="606060"/>
          <w:shd w:val="clear" w:color="auto" w:fill="FFFFFF"/>
        </w:rPr>
        <w:t>M</w:t>
      </w:r>
      <w:r w:rsidRPr="007E3988">
        <w:rPr>
          <w:color w:val="606060"/>
          <w:shd w:val="clear" w:color="auto" w:fill="FFFFFF"/>
        </w:rPr>
        <w:t xml:space="preserve">inister </w:t>
      </w:r>
      <w:r w:rsidR="00D722CE" w:rsidRPr="007E3988">
        <w:rPr>
          <w:color w:val="606060"/>
          <w:shd w:val="clear" w:color="auto" w:fill="FFFFFF"/>
        </w:rPr>
        <w:lastRenderedPageBreak/>
        <w:t xml:space="preserve">even claimed </w:t>
      </w:r>
      <w:r w:rsidR="00D722CE" w:rsidRPr="007E3988">
        <w:t>that</w:t>
      </w:r>
      <w:r>
        <w:t xml:space="preserve"> “</w:t>
      </w:r>
      <w:r w:rsidR="00D722CE" w:rsidRPr="007E3988">
        <w:t xml:space="preserve">Serbia successfully implements its </w:t>
      </w:r>
      <w:r>
        <w:t xml:space="preserve">2013 </w:t>
      </w:r>
      <w:r w:rsidR="00D722CE" w:rsidRPr="007E3988">
        <w:t xml:space="preserve">Strategy </w:t>
      </w:r>
      <w:r>
        <w:t>on the</w:t>
      </w:r>
      <w:r w:rsidRPr="007E3988">
        <w:t xml:space="preserve"> </w:t>
      </w:r>
      <w:r w:rsidR="00D722CE" w:rsidRPr="007E3988">
        <w:t>fight against corruption</w:t>
      </w:r>
      <w:r>
        <w:t>”</w:t>
      </w:r>
      <w:r w:rsidRPr="007E3988">
        <w:t xml:space="preserve">, </w:t>
      </w:r>
      <w:r w:rsidR="00D722CE" w:rsidRPr="007E3988">
        <w:t>although precise indicators show the opposite</w:t>
      </w:r>
      <w:r>
        <w:t xml:space="preserve"> to be true</w:t>
      </w:r>
      <w:r w:rsidR="00D722CE" w:rsidRPr="007E3988">
        <w:t xml:space="preserve">. In terms of corruption </w:t>
      </w:r>
      <w:r>
        <w:t>su</w:t>
      </w:r>
      <w:r w:rsidRPr="007E3988">
        <w:t>ppression</w:t>
      </w:r>
      <w:r w:rsidR="00D722CE" w:rsidRPr="007E3988">
        <w:t xml:space="preserve">, it is positive that the </w:t>
      </w:r>
      <w:r w:rsidR="00C17171">
        <w:t xml:space="preserve">programme </w:t>
      </w:r>
      <w:r w:rsidR="00D722CE" w:rsidRPr="007E3988">
        <w:t>of the new government states issues that are within its jurisdiction, namely the adoption and implementation of specific strategies and laws</w:t>
      </w:r>
      <w:r>
        <w:t xml:space="preserve"> rather than</w:t>
      </w:r>
      <w:r w:rsidR="00D722CE" w:rsidRPr="007E3988">
        <w:t xml:space="preserve"> criminal investigation of individual cases. The importance of reporting more cases of corruption was emphasi</w:t>
      </w:r>
      <w:r>
        <w:t>s</w:t>
      </w:r>
      <w:r w:rsidR="00D722CE" w:rsidRPr="007E3988">
        <w:t xml:space="preserve">ed </w:t>
      </w:r>
      <w:r>
        <w:t>by the Prime Minister</w:t>
      </w:r>
      <w:r w:rsidR="00D722CE" w:rsidRPr="007E3988">
        <w:t xml:space="preserve"> but measures that should lead to this goal were not elaborated</w:t>
      </w:r>
      <w:r>
        <w:t xml:space="preserve"> upon</w:t>
      </w:r>
      <w:r w:rsidR="00D722CE" w:rsidRPr="007E3988">
        <w:t xml:space="preserve">. </w:t>
      </w:r>
    </w:p>
    <w:p w:rsidR="00D722CE" w:rsidRPr="007E3988" w:rsidRDefault="00D722CE" w:rsidP="00CA349F">
      <w:pPr>
        <w:jc w:val="both"/>
      </w:pPr>
      <w:r w:rsidRPr="007E3988">
        <w:t>More attention is devoted to investigation of financial crimes and the reorgani</w:t>
      </w:r>
      <w:r w:rsidR="00BA0E0E">
        <w:t>s</w:t>
      </w:r>
      <w:r w:rsidRPr="007E3988">
        <w:t xml:space="preserve">ation of public prosecutions. These are measures which could have beneficial anticorruption effects, especially in the cases </w:t>
      </w:r>
      <w:r w:rsidR="00BA0E0E">
        <w:t xml:space="preserve">that were unsuccessful due to a lack of knowledge on the part of prosecutors. The </w:t>
      </w:r>
      <w:r w:rsidR="00E41BFD" w:rsidRPr="007E3988">
        <w:t xml:space="preserve">general impression </w:t>
      </w:r>
      <w:r w:rsidR="00BA0E0E">
        <w:t>remains, however,</w:t>
      </w:r>
      <w:r w:rsidR="00BA0E0E" w:rsidRPr="007E3988">
        <w:t xml:space="preserve"> </w:t>
      </w:r>
      <w:r w:rsidR="00E41BFD" w:rsidRPr="007E3988">
        <w:t>that they</w:t>
      </w:r>
      <w:r w:rsidRPr="007E3988">
        <w:t xml:space="preserve"> could have been be applied earlier too (</w:t>
      </w:r>
      <w:r w:rsidR="00BA0E0E">
        <w:t xml:space="preserve">the </w:t>
      </w:r>
      <w:r w:rsidRPr="007E3988">
        <w:t>Strategy was adopted in May, and draft Law appeared in August last year).</w:t>
      </w:r>
    </w:p>
    <w:p w:rsidR="00D722CE" w:rsidRPr="007E3988" w:rsidRDefault="00D722CE" w:rsidP="00CA349F">
      <w:pPr>
        <w:jc w:val="both"/>
      </w:pPr>
      <w:r w:rsidRPr="007E3988">
        <w:t xml:space="preserve">The </w:t>
      </w:r>
      <w:r w:rsidR="00BA0E0E">
        <w:t>P</w:t>
      </w:r>
      <w:r w:rsidR="00BA0E0E" w:rsidRPr="007E3988">
        <w:t xml:space="preserve">rime </w:t>
      </w:r>
      <w:r w:rsidR="00BA0E0E">
        <w:t>M</w:t>
      </w:r>
      <w:r w:rsidR="00BA0E0E" w:rsidRPr="007E3988">
        <w:t xml:space="preserve">inister </w:t>
      </w:r>
      <w:r w:rsidRPr="007E3988">
        <w:t>has</w:t>
      </w:r>
      <w:r w:rsidR="003201BA">
        <w:t>,</w:t>
      </w:r>
      <w:r w:rsidRPr="007E3988">
        <w:t xml:space="preserve"> for the umpteenth time</w:t>
      </w:r>
      <w:r w:rsidR="003201BA">
        <w:t>,</w:t>
      </w:r>
      <w:r w:rsidRPr="007E3988">
        <w:t xml:space="preserve"> announced the adoption of </w:t>
      </w:r>
      <w:r w:rsidR="003201BA">
        <w:t>a</w:t>
      </w:r>
      <w:r w:rsidR="003201BA" w:rsidRPr="007E3988">
        <w:t xml:space="preserve"> </w:t>
      </w:r>
      <w:r w:rsidRPr="007E3988">
        <w:t xml:space="preserve">Law on Origin of the Property. </w:t>
      </w:r>
      <w:r w:rsidR="003201BA">
        <w:t>A</w:t>
      </w:r>
      <w:r w:rsidRPr="007E3988">
        <w:t xml:space="preserve">s he presented it, </w:t>
      </w:r>
      <w:r w:rsidR="003201BA">
        <w:t>this</w:t>
      </w:r>
      <w:r w:rsidR="003201BA" w:rsidRPr="007E3988">
        <w:t xml:space="preserve"> </w:t>
      </w:r>
      <w:r w:rsidRPr="007E3988">
        <w:t>would be something similar to the cross</w:t>
      </w:r>
      <w:r w:rsidR="003201BA">
        <w:t>-</w:t>
      </w:r>
      <w:r w:rsidRPr="007E3988">
        <w:t xml:space="preserve">checking of property and incomes, which is a legal mechanism that </w:t>
      </w:r>
      <w:r w:rsidR="003201BA">
        <w:t xml:space="preserve">has already </w:t>
      </w:r>
      <w:r w:rsidR="003201BA" w:rsidRPr="007E3988">
        <w:t>exist</w:t>
      </w:r>
      <w:r w:rsidR="003201BA">
        <w:t>ed</w:t>
      </w:r>
      <w:r w:rsidR="003201BA" w:rsidRPr="007E3988">
        <w:t xml:space="preserve"> </w:t>
      </w:r>
      <w:r w:rsidRPr="007E3988">
        <w:t xml:space="preserve">for 13 years. Support to the Anti-Corruption Agency and adoption of the new law </w:t>
      </w:r>
      <w:r w:rsidR="003201BA" w:rsidRPr="007E3988">
        <w:t>w</w:t>
      </w:r>
      <w:r w:rsidR="003201BA">
        <w:t>ere</w:t>
      </w:r>
      <w:r w:rsidR="003201BA" w:rsidRPr="007E3988">
        <w:t xml:space="preserve"> </w:t>
      </w:r>
      <w:r w:rsidRPr="007E3988">
        <w:t>also mentioned.</w:t>
      </w:r>
    </w:p>
    <w:p w:rsidR="00D722CE" w:rsidRPr="007E3988" w:rsidRDefault="00D722CE" w:rsidP="00CA349F">
      <w:pPr>
        <w:jc w:val="both"/>
      </w:pPr>
      <w:r w:rsidRPr="007E3988">
        <w:t xml:space="preserve">Parliament still hasn't discussed conclusions </w:t>
      </w:r>
      <w:r w:rsidR="003201BA">
        <w:t xml:space="preserve">made </w:t>
      </w:r>
      <w:r w:rsidRPr="007E3988">
        <w:t xml:space="preserve">by its committees on </w:t>
      </w:r>
      <w:r w:rsidR="003201BA">
        <w:t xml:space="preserve">2014 annual reports submitted by </w:t>
      </w:r>
      <w:r w:rsidRPr="007E3988">
        <w:t>independent bodie</w:t>
      </w:r>
      <w:r w:rsidR="00D54911" w:rsidRPr="007E3988">
        <w:t xml:space="preserve">s </w:t>
      </w:r>
      <w:r w:rsidRPr="007E3988">
        <w:t xml:space="preserve">(including Anti-Corruption Agency's report on Strategy </w:t>
      </w:r>
      <w:r w:rsidR="003201BA">
        <w:t>I</w:t>
      </w:r>
      <w:r w:rsidR="003201BA" w:rsidRPr="007E3988">
        <w:t>mplementation</w:t>
      </w:r>
      <w:r w:rsidRPr="007E3988">
        <w:t xml:space="preserve">) and the Government </w:t>
      </w:r>
      <w:r w:rsidR="003201BA">
        <w:t xml:space="preserve">has not </w:t>
      </w:r>
      <w:r w:rsidRPr="007E3988">
        <w:t>reported on implementation of the parliament's conclusion</w:t>
      </w:r>
      <w:r w:rsidR="003201BA">
        <w:t>s for the</w:t>
      </w:r>
      <w:r w:rsidR="003201BA" w:rsidRPr="007E3988">
        <w:t xml:space="preserve"> </w:t>
      </w:r>
      <w:r w:rsidR="00D54911" w:rsidRPr="007E3988">
        <w:t xml:space="preserve">2013 reports. </w:t>
      </w:r>
      <w:r w:rsidR="00D54911" w:rsidRPr="007E3988">
        <w:rPr>
          <w:rFonts w:cs="Tahoma"/>
        </w:rPr>
        <w:t xml:space="preserve">Reports for 2015 were discussed in committee sessions in late September 2016. </w:t>
      </w:r>
      <w:r w:rsidR="00D54911" w:rsidRPr="007E3988">
        <w:t xml:space="preserve">Due to </w:t>
      </w:r>
      <w:r w:rsidR="003201BA">
        <w:t>the dissolution of parliament prior to the</w:t>
      </w:r>
      <w:r w:rsidRPr="007E3988">
        <w:t xml:space="preserve"> election and the obligations regarding constitution of </w:t>
      </w:r>
      <w:r w:rsidR="003201BA">
        <w:t>a</w:t>
      </w:r>
      <w:r w:rsidR="003201BA" w:rsidRPr="007E3988">
        <w:t xml:space="preserve"> </w:t>
      </w:r>
      <w:r w:rsidRPr="007E3988">
        <w:t xml:space="preserve">new assembly, there was no legislative activity </w:t>
      </w:r>
      <w:r w:rsidR="003201BA">
        <w:t>over the</w:t>
      </w:r>
      <w:r w:rsidR="003201BA" w:rsidRPr="007E3988">
        <w:t xml:space="preserve"> </w:t>
      </w:r>
      <w:r w:rsidRPr="007E3988">
        <w:t xml:space="preserve">last </w:t>
      </w:r>
      <w:r w:rsidR="003201BA">
        <w:t>six months</w:t>
      </w:r>
      <w:r w:rsidRPr="007E3988">
        <w:t>.</w:t>
      </w:r>
    </w:p>
    <w:p w:rsidR="00D722CE" w:rsidRPr="007E3988" w:rsidRDefault="00D722CE" w:rsidP="00CA349F">
      <w:pPr>
        <w:jc w:val="both"/>
      </w:pPr>
      <w:r w:rsidRPr="007E3988">
        <w:t xml:space="preserve">In regards to </w:t>
      </w:r>
      <w:r w:rsidRPr="007E3988">
        <w:rPr>
          <w:b/>
          <w:bCs/>
        </w:rPr>
        <w:t>legislati</w:t>
      </w:r>
      <w:r w:rsidR="00CD1D27">
        <w:rPr>
          <w:b/>
          <w:bCs/>
        </w:rPr>
        <w:t>on</w:t>
      </w:r>
      <w:r w:rsidRPr="007E3988">
        <w:t xml:space="preserve">, major problems </w:t>
      </w:r>
      <w:r w:rsidR="00CD1D27">
        <w:t>include</w:t>
      </w:r>
      <w:r w:rsidR="00CD1D27" w:rsidRPr="007E3988">
        <w:t xml:space="preserve"> </w:t>
      </w:r>
      <w:r w:rsidR="00CD1D27">
        <w:t>a</w:t>
      </w:r>
      <w:r w:rsidR="00CD1D27" w:rsidRPr="007E3988">
        <w:t xml:space="preserve"> </w:t>
      </w:r>
      <w:r w:rsidRPr="007E3988">
        <w:t xml:space="preserve">failure to discuss potential corruption risks and </w:t>
      </w:r>
      <w:r w:rsidR="00CD1D27">
        <w:t xml:space="preserve">the </w:t>
      </w:r>
      <w:r w:rsidRPr="007E3988">
        <w:t>anti-corruption effects of legislation</w:t>
      </w:r>
      <w:r w:rsidR="00CD1D27">
        <w:t>. These are</w:t>
      </w:r>
      <w:r w:rsidR="00CD1D27" w:rsidRPr="007E3988">
        <w:t xml:space="preserve"> </w:t>
      </w:r>
      <w:r w:rsidRPr="007E3988">
        <w:t>due to violation</w:t>
      </w:r>
      <w:r w:rsidR="00CD1D27">
        <w:t>s</w:t>
      </w:r>
      <w:r w:rsidRPr="007E3988">
        <w:t xml:space="preserve"> of </w:t>
      </w:r>
      <w:r w:rsidR="00CD1D27">
        <w:t xml:space="preserve">rules on </w:t>
      </w:r>
      <w:r w:rsidRPr="007E3988">
        <w:t>public debate</w:t>
      </w:r>
      <w:r w:rsidR="00CD1D27">
        <w:t>s</w:t>
      </w:r>
      <w:r w:rsidRPr="007E3988">
        <w:t xml:space="preserve"> and </w:t>
      </w:r>
      <w:r w:rsidR="00CD1D27">
        <w:t xml:space="preserve">an </w:t>
      </w:r>
      <w:r w:rsidRPr="007E3988">
        <w:t xml:space="preserve">absence of </w:t>
      </w:r>
      <w:r w:rsidR="00CD1D27">
        <w:t xml:space="preserve">a </w:t>
      </w:r>
      <w:r w:rsidRPr="007E3988">
        <w:t xml:space="preserve">duty to </w:t>
      </w:r>
      <w:r w:rsidR="00CD1D27" w:rsidRPr="007E3988">
        <w:t xml:space="preserve">thoroughly </w:t>
      </w:r>
      <w:r w:rsidRPr="007E3988">
        <w:t>analyse such risks</w:t>
      </w:r>
      <w:r w:rsidR="00CD1D27">
        <w:t>, as well as</w:t>
      </w:r>
      <w:r w:rsidRPr="007E3988">
        <w:t xml:space="preserve"> insufficient consistency of </w:t>
      </w:r>
      <w:r w:rsidR="00CD1D27">
        <w:t xml:space="preserve">the </w:t>
      </w:r>
      <w:r w:rsidRPr="007E3988">
        <w:t xml:space="preserve">legislative and planning system. The situation </w:t>
      </w:r>
      <w:r w:rsidR="00CD1D27">
        <w:t xml:space="preserve">has seen </w:t>
      </w:r>
      <w:r w:rsidRPr="007E3988">
        <w:t xml:space="preserve">slight changed since the Anti-Corruption Agency commented such risks </w:t>
      </w:r>
      <w:r w:rsidR="00CD1D27">
        <w:t>under</w:t>
      </w:r>
      <w:r w:rsidR="00CD1D27" w:rsidRPr="007E3988">
        <w:t xml:space="preserve"> </w:t>
      </w:r>
      <w:r w:rsidRPr="007E3988">
        <w:t xml:space="preserve">its own initiative, thus </w:t>
      </w:r>
      <w:r w:rsidR="00CD1D27" w:rsidRPr="007E3988">
        <w:t xml:space="preserve">at least </w:t>
      </w:r>
      <w:r w:rsidRPr="007E3988">
        <w:t xml:space="preserve">triggering parliamentary and public debate </w:t>
      </w:r>
      <w:r w:rsidR="00CD1D27">
        <w:t>prior to</w:t>
      </w:r>
      <w:r w:rsidR="00CD1D27" w:rsidRPr="007E3988">
        <w:t xml:space="preserve"> </w:t>
      </w:r>
      <w:r w:rsidRPr="007E3988">
        <w:t xml:space="preserve">the adoption of problematic provisions. </w:t>
      </w:r>
    </w:p>
    <w:p w:rsidR="00D722CE" w:rsidRPr="007E3988" w:rsidRDefault="00D722CE" w:rsidP="00CA349F">
      <w:pPr>
        <w:jc w:val="both"/>
      </w:pPr>
      <w:r w:rsidRPr="007E3988">
        <w:t xml:space="preserve">A </w:t>
      </w:r>
      <w:r w:rsidR="00CD1D27">
        <w:rPr>
          <w:b/>
          <w:bCs/>
        </w:rPr>
        <w:t>large number</w:t>
      </w:r>
      <w:r w:rsidRPr="007E3988">
        <w:rPr>
          <w:b/>
          <w:bCs/>
        </w:rPr>
        <w:t xml:space="preserve"> of plans</w:t>
      </w:r>
      <w:r w:rsidRPr="007E3988">
        <w:t xml:space="preserve">, mostly in the Action Plan for </w:t>
      </w:r>
      <w:r w:rsidR="00CD1D27">
        <w:t>I</w:t>
      </w:r>
      <w:r w:rsidR="00CD1D27" w:rsidRPr="007E3988">
        <w:t xml:space="preserve">mplementation </w:t>
      </w:r>
      <w:r w:rsidRPr="007E3988">
        <w:t xml:space="preserve">of </w:t>
      </w:r>
      <w:r w:rsidR="00CD1D27">
        <w:t xml:space="preserve">the </w:t>
      </w:r>
      <w:r w:rsidRPr="007E3988">
        <w:t xml:space="preserve">Anti-Corruption Strategy (2013-2018), </w:t>
      </w:r>
      <w:r w:rsidR="00CD1D27">
        <w:rPr>
          <w:b/>
        </w:rPr>
        <w:t xml:space="preserve">have </w:t>
      </w:r>
      <w:r w:rsidRPr="007E3988">
        <w:rPr>
          <w:b/>
          <w:bCs/>
        </w:rPr>
        <w:t>remained unfulfilled</w:t>
      </w:r>
      <w:r w:rsidRPr="007E3988">
        <w:rPr>
          <w:rStyle w:val="FootnoteReference"/>
        </w:rPr>
        <w:footnoteReference w:id="29"/>
      </w:r>
      <w:r w:rsidRPr="007E3988">
        <w:t xml:space="preserve">.Therefore, although deadlines from the Action Plan expired, there </w:t>
      </w:r>
      <w:r w:rsidR="00CD1D27">
        <w:t>have</w:t>
      </w:r>
      <w:r w:rsidR="00CD1D27" w:rsidRPr="007E3988">
        <w:t xml:space="preserve"> </w:t>
      </w:r>
      <w:r w:rsidRPr="007E3988">
        <w:t xml:space="preserve">still </w:t>
      </w:r>
      <w:r w:rsidR="00CD1D27">
        <w:t xml:space="preserve">been </w:t>
      </w:r>
      <w:r w:rsidRPr="007E3988">
        <w:t>no improvement</w:t>
      </w:r>
      <w:r w:rsidR="00CD1D27">
        <w:t>s</w:t>
      </w:r>
      <w:r w:rsidRPr="007E3988">
        <w:t xml:space="preserve"> </w:t>
      </w:r>
      <w:r w:rsidR="00CD1D27">
        <w:t>to</w:t>
      </w:r>
      <w:r w:rsidR="00CD1D27" w:rsidRPr="007E3988">
        <w:t xml:space="preserve"> </w:t>
      </w:r>
      <w:r w:rsidRPr="007E3988">
        <w:t xml:space="preserve">the </w:t>
      </w:r>
      <w:r w:rsidR="00CD1D27">
        <w:rPr>
          <w:b/>
        </w:rPr>
        <w:t xml:space="preserve">Law on the </w:t>
      </w:r>
      <w:r w:rsidRPr="007E3988">
        <w:rPr>
          <w:b/>
        </w:rPr>
        <w:t>Anti-Corruption Agency</w:t>
      </w:r>
      <w:r w:rsidRPr="007E3988">
        <w:t xml:space="preserve">. The drafting </w:t>
      </w:r>
      <w:r w:rsidR="00CD1D27">
        <w:t>of this law began</w:t>
      </w:r>
      <w:r w:rsidRPr="007E3988">
        <w:t xml:space="preserve"> in March 2015 and there was some progress in the Working Group after initial conflicts and obstructions (partly </w:t>
      </w:r>
      <w:r w:rsidR="00CD1D27" w:rsidRPr="007E3988">
        <w:t>relat</w:t>
      </w:r>
      <w:r w:rsidR="00CD1D27">
        <w:t>ing</w:t>
      </w:r>
      <w:r w:rsidR="00CD1D27" w:rsidRPr="007E3988">
        <w:t xml:space="preserve"> </w:t>
      </w:r>
      <w:r w:rsidRPr="007E3988">
        <w:t>to</w:t>
      </w:r>
      <w:r w:rsidR="00CD1D27">
        <w:t xml:space="preserve"> relations between</w:t>
      </w:r>
      <w:r w:rsidRPr="007E3988">
        <w:t xml:space="preserve"> the Ministry of Justice</w:t>
      </w:r>
      <w:r w:rsidR="00CD1D27">
        <w:t xml:space="preserve"> and the </w:t>
      </w:r>
      <w:r w:rsidRPr="007E3988">
        <w:t xml:space="preserve">Anti-Corruption Agency) but there are still disputes </w:t>
      </w:r>
      <w:r w:rsidR="00CD1D27">
        <w:t>over</w:t>
      </w:r>
      <w:r w:rsidR="00CD1D27" w:rsidRPr="007E3988">
        <w:t xml:space="preserve"> </w:t>
      </w:r>
      <w:r w:rsidRPr="007E3988">
        <w:t xml:space="preserve">some legal concepts. </w:t>
      </w:r>
      <w:r w:rsidR="00CD1D27">
        <w:t>Following the</w:t>
      </w:r>
      <w:r w:rsidR="00CD1D27" w:rsidRPr="007E3988">
        <w:t xml:space="preserve"> </w:t>
      </w:r>
      <w:r w:rsidRPr="007E3988">
        <w:t xml:space="preserve">April 2016 election the Working Group did not even </w:t>
      </w:r>
      <w:r w:rsidR="00CD1D27">
        <w:t>convene</w:t>
      </w:r>
      <w:r w:rsidRPr="007E3988">
        <w:t xml:space="preserve">, </w:t>
      </w:r>
      <w:r w:rsidR="00CD1D27">
        <w:t>however</w:t>
      </w:r>
      <w:r w:rsidRPr="007E3988">
        <w:t xml:space="preserve">, </w:t>
      </w:r>
      <w:r w:rsidR="00CD1D27">
        <w:t>according to the</w:t>
      </w:r>
      <w:r w:rsidRPr="007E3988">
        <w:t xml:space="preserve"> </w:t>
      </w:r>
      <w:r w:rsidR="00CD1D27">
        <w:t>P</w:t>
      </w:r>
      <w:r w:rsidR="00CD1D27" w:rsidRPr="007E3988">
        <w:t xml:space="preserve">rime </w:t>
      </w:r>
      <w:r w:rsidR="00CD1D27">
        <w:t>M</w:t>
      </w:r>
      <w:r w:rsidR="00CD1D27" w:rsidRPr="007E3988">
        <w:t xml:space="preserve">inister’s </w:t>
      </w:r>
      <w:r w:rsidR="00CD1D27">
        <w:t>address</w:t>
      </w:r>
      <w:r w:rsidRPr="007E3988">
        <w:t xml:space="preserve">, the law is </w:t>
      </w:r>
      <w:r w:rsidR="00CD1D27">
        <w:t xml:space="preserve">soon </w:t>
      </w:r>
      <w:r w:rsidRPr="007E3988">
        <w:t xml:space="preserve">to be adopted. </w:t>
      </w:r>
      <w:r w:rsidR="00CD1D27">
        <w:t xml:space="preserve">On 1 October the </w:t>
      </w:r>
      <w:r w:rsidR="00D54911" w:rsidRPr="007E3988">
        <w:rPr>
          <w:rFonts w:cs="Tahoma"/>
        </w:rPr>
        <w:t xml:space="preserve">Ministry of Justice published </w:t>
      </w:r>
      <w:r w:rsidR="00CD1D27">
        <w:rPr>
          <w:rFonts w:cs="Tahoma"/>
        </w:rPr>
        <w:t xml:space="preserve">a </w:t>
      </w:r>
      <w:r w:rsidR="00D54911" w:rsidRPr="007E3988">
        <w:rPr>
          <w:rFonts w:cs="Tahoma"/>
        </w:rPr>
        <w:t xml:space="preserve">draft </w:t>
      </w:r>
      <w:r w:rsidR="00CD1D27">
        <w:rPr>
          <w:rFonts w:cs="Tahoma"/>
        </w:rPr>
        <w:t xml:space="preserve">of the law </w:t>
      </w:r>
      <w:r w:rsidR="00D54911" w:rsidRPr="007E3988">
        <w:rPr>
          <w:rFonts w:cs="Tahoma"/>
        </w:rPr>
        <w:t xml:space="preserve">for public debate. </w:t>
      </w:r>
      <w:r w:rsidRPr="007E3988">
        <w:t xml:space="preserve">There </w:t>
      </w:r>
      <w:r w:rsidR="00CD1D27">
        <w:t>has been no</w:t>
      </w:r>
      <w:r w:rsidRPr="007E3988">
        <w:t xml:space="preserve"> attempt to amend the </w:t>
      </w:r>
      <w:r w:rsidRPr="007E3988">
        <w:rPr>
          <w:b/>
        </w:rPr>
        <w:t>Law on Financing of Political Activities</w:t>
      </w:r>
      <w:r w:rsidR="00CD1D27" w:rsidRPr="00CD1D27">
        <w:t>,</w:t>
      </w:r>
      <w:r w:rsidRPr="007E3988">
        <w:rPr>
          <w:b/>
        </w:rPr>
        <w:t xml:space="preserve"> </w:t>
      </w:r>
      <w:r w:rsidRPr="007E3988">
        <w:t xml:space="preserve">as envisaged </w:t>
      </w:r>
      <w:r w:rsidR="00CD1D27">
        <w:t>by</w:t>
      </w:r>
      <w:r w:rsidR="00CD1D27" w:rsidRPr="007E3988">
        <w:t xml:space="preserve"> </w:t>
      </w:r>
      <w:r w:rsidRPr="007E3988">
        <w:t xml:space="preserve">the Action Plan. </w:t>
      </w:r>
      <w:r w:rsidR="00CD1D27">
        <w:t>Regarding</w:t>
      </w:r>
      <w:r w:rsidR="00CD1D27" w:rsidRPr="007E3988">
        <w:t xml:space="preserve"> </w:t>
      </w:r>
      <w:r w:rsidRPr="007E3988">
        <w:t xml:space="preserve">the </w:t>
      </w:r>
      <w:r w:rsidRPr="007E3988">
        <w:rPr>
          <w:b/>
        </w:rPr>
        <w:t>Law on Lobbying</w:t>
      </w:r>
      <w:r w:rsidRPr="007E3988">
        <w:t xml:space="preserve">, </w:t>
      </w:r>
      <w:r w:rsidR="00CD1D27">
        <w:t>also to</w:t>
      </w:r>
      <w:r w:rsidRPr="007E3988">
        <w:t xml:space="preserve"> adopted, not even a draft </w:t>
      </w:r>
      <w:r w:rsidR="00CD1D27">
        <w:t>has been</w:t>
      </w:r>
      <w:r w:rsidR="00CD1D27" w:rsidRPr="007E3988">
        <w:t xml:space="preserve"> </w:t>
      </w:r>
      <w:r w:rsidRPr="007E3988">
        <w:t xml:space="preserve">published. The </w:t>
      </w:r>
      <w:r w:rsidRPr="007E3988">
        <w:rPr>
          <w:b/>
        </w:rPr>
        <w:t>Criminal Code</w:t>
      </w:r>
      <w:r w:rsidRPr="007E3988">
        <w:t xml:space="preserve"> </w:t>
      </w:r>
      <w:r w:rsidR="00CD1D27">
        <w:t>has</w:t>
      </w:r>
      <w:r w:rsidR="00CD1D27" w:rsidRPr="007E3988">
        <w:t xml:space="preserve"> </w:t>
      </w:r>
      <w:r w:rsidRPr="007E3988">
        <w:t xml:space="preserve">not </w:t>
      </w:r>
      <w:r w:rsidR="00CD1D27">
        <w:t xml:space="preserve">been </w:t>
      </w:r>
      <w:r w:rsidRPr="007E3988">
        <w:t xml:space="preserve">amended, nor were various laws regulating legislative procedure and </w:t>
      </w:r>
      <w:r w:rsidR="00CD1D27">
        <w:t xml:space="preserve">the </w:t>
      </w:r>
      <w:r w:rsidRPr="007E3988">
        <w:t xml:space="preserve">work of </w:t>
      </w:r>
      <w:r w:rsidR="00CD1D27">
        <w:t xml:space="preserve">the </w:t>
      </w:r>
      <w:r w:rsidRPr="007E3988">
        <w:t xml:space="preserve">Government </w:t>
      </w:r>
      <w:r w:rsidRPr="007E3988">
        <w:lastRenderedPageBreak/>
        <w:t xml:space="preserve">and the </w:t>
      </w:r>
      <w:r w:rsidR="00CD1D27">
        <w:t>National Assembly – i.e.</w:t>
      </w:r>
      <w:r w:rsidR="00D54911" w:rsidRPr="007E3988">
        <w:t xml:space="preserve"> the </w:t>
      </w:r>
      <w:r w:rsidR="00D54911" w:rsidRPr="007E3988">
        <w:rPr>
          <w:b/>
        </w:rPr>
        <w:t>Law on Free Access to I</w:t>
      </w:r>
      <w:r w:rsidRPr="007E3988">
        <w:rPr>
          <w:b/>
        </w:rPr>
        <w:t>nformation</w:t>
      </w:r>
      <w:r w:rsidR="00CD1D27">
        <w:t xml:space="preserve"> and</w:t>
      </w:r>
      <w:r w:rsidRPr="007E3988">
        <w:t xml:space="preserve"> several laws </w:t>
      </w:r>
      <w:r w:rsidR="00CD1D27">
        <w:t>concerning</w:t>
      </w:r>
      <w:r w:rsidRPr="007E3988">
        <w:t xml:space="preserve"> public finances. </w:t>
      </w:r>
    </w:p>
    <w:p w:rsidR="00D722CE" w:rsidRPr="007E3988" w:rsidRDefault="00D722CE" w:rsidP="00CA349F">
      <w:pPr>
        <w:jc w:val="both"/>
      </w:pPr>
      <w:r w:rsidRPr="007E3988">
        <w:t xml:space="preserve">The </w:t>
      </w:r>
      <w:r w:rsidR="00CD1D27" w:rsidRPr="007E3988">
        <w:t>Government</w:t>
      </w:r>
      <w:r w:rsidR="00CD1D27" w:rsidRPr="007E3988">
        <w:rPr>
          <w:rFonts w:cs="Tahoma"/>
        </w:rPr>
        <w:t xml:space="preserve"> </w:t>
      </w:r>
      <w:r w:rsidRPr="007E3988">
        <w:t xml:space="preserve">Coordination Body </w:t>
      </w:r>
      <w:r w:rsidR="00D069BD" w:rsidRPr="007E3988">
        <w:rPr>
          <w:rFonts w:cs="Tahoma"/>
        </w:rPr>
        <w:t xml:space="preserve">for the implementation of the </w:t>
      </w:r>
      <w:r w:rsidR="00C7737A" w:rsidRPr="007E3988">
        <w:rPr>
          <w:rFonts w:cs="Tahoma"/>
        </w:rPr>
        <w:t>2013-2018</w:t>
      </w:r>
      <w:r w:rsidR="00C7737A">
        <w:rPr>
          <w:rFonts w:cs="Tahoma"/>
        </w:rPr>
        <w:t xml:space="preserve"> </w:t>
      </w:r>
      <w:r w:rsidR="00D069BD" w:rsidRPr="007E3988">
        <w:rPr>
          <w:rFonts w:cs="Tahoma"/>
        </w:rPr>
        <w:t xml:space="preserve">National </w:t>
      </w:r>
      <w:r w:rsidR="00CD1D27">
        <w:rPr>
          <w:rFonts w:cs="Tahoma"/>
        </w:rPr>
        <w:t>A</w:t>
      </w:r>
      <w:r w:rsidR="00CD1D27" w:rsidRPr="007E3988">
        <w:rPr>
          <w:rFonts w:cs="Tahoma"/>
        </w:rPr>
        <w:t>nti</w:t>
      </w:r>
      <w:r w:rsidR="00D069BD" w:rsidRPr="007E3988">
        <w:rPr>
          <w:rFonts w:cs="Tahoma"/>
        </w:rPr>
        <w:t>-</w:t>
      </w:r>
      <w:r w:rsidR="00CD1D27">
        <w:rPr>
          <w:rFonts w:cs="Tahoma"/>
        </w:rPr>
        <w:t>C</w:t>
      </w:r>
      <w:r w:rsidR="00CD1D27" w:rsidRPr="007E3988">
        <w:rPr>
          <w:rFonts w:cs="Tahoma"/>
        </w:rPr>
        <w:t xml:space="preserve">orruption </w:t>
      </w:r>
      <w:r w:rsidR="00CD1D27">
        <w:rPr>
          <w:rFonts w:cs="Tahoma"/>
        </w:rPr>
        <w:t>S</w:t>
      </w:r>
      <w:r w:rsidR="00CD1D27" w:rsidRPr="007E3988">
        <w:rPr>
          <w:rFonts w:cs="Tahoma"/>
        </w:rPr>
        <w:t>trategy</w:t>
      </w:r>
      <w:r w:rsidRPr="007E3988">
        <w:t xml:space="preserve">, established with the </w:t>
      </w:r>
      <w:r w:rsidR="00CD1D27">
        <w:t>aim</w:t>
      </w:r>
      <w:r w:rsidRPr="007E3988">
        <w:t xml:space="preserve"> </w:t>
      </w:r>
      <w:r w:rsidR="00CD1D27">
        <w:t xml:space="preserve">of </w:t>
      </w:r>
      <w:r w:rsidRPr="007E3988">
        <w:t>enhanc</w:t>
      </w:r>
      <w:r w:rsidR="00CD1D27">
        <w:t>ing</w:t>
      </w:r>
      <w:r w:rsidRPr="007E3988">
        <w:t xml:space="preserve"> the </w:t>
      </w:r>
      <w:r w:rsidR="00C7737A">
        <w:t>execution</w:t>
      </w:r>
      <w:r w:rsidR="00C7737A" w:rsidRPr="007E3988">
        <w:t xml:space="preserve"> </w:t>
      </w:r>
      <w:r w:rsidRPr="007E3988">
        <w:t xml:space="preserve">of </w:t>
      </w:r>
      <w:r w:rsidR="00C7737A" w:rsidRPr="007E3988">
        <w:t xml:space="preserve">anti-corruption </w:t>
      </w:r>
      <w:r w:rsidRPr="007E3988">
        <w:t>duties</w:t>
      </w:r>
      <w:r w:rsidR="00C7737A">
        <w:t>,</w:t>
      </w:r>
      <w:r w:rsidR="00EE7159" w:rsidRPr="007E3988">
        <w:t xml:space="preserve"> </w:t>
      </w:r>
      <w:r w:rsidRPr="007E3988">
        <w:t xml:space="preserve">meets </w:t>
      </w:r>
      <w:r w:rsidR="00C7737A">
        <w:t xml:space="preserve">only </w:t>
      </w:r>
      <w:r w:rsidRPr="007E3988">
        <w:t xml:space="preserve">rarely. </w:t>
      </w:r>
      <w:r w:rsidR="00C7737A">
        <w:t>N</w:t>
      </w:r>
      <w:r w:rsidRPr="007E3988">
        <w:t xml:space="preserve">o information </w:t>
      </w:r>
      <w:r w:rsidR="00C7737A">
        <w:t xml:space="preserve">is </w:t>
      </w:r>
      <w:r w:rsidRPr="007E3988">
        <w:t xml:space="preserve">available </w:t>
      </w:r>
      <w:r w:rsidR="00C7737A">
        <w:t>on</w:t>
      </w:r>
      <w:r w:rsidR="00C7737A" w:rsidRPr="007E3988">
        <w:t xml:space="preserve"> </w:t>
      </w:r>
      <w:r w:rsidR="00C7737A">
        <w:t xml:space="preserve">any </w:t>
      </w:r>
      <w:r w:rsidRPr="007E3988">
        <w:t xml:space="preserve">effects of this </w:t>
      </w:r>
      <w:r w:rsidR="00C7737A">
        <w:t>initiative</w:t>
      </w:r>
      <w:r w:rsidRPr="007E3988">
        <w:t xml:space="preserve">. Moreover, </w:t>
      </w:r>
      <w:r w:rsidR="00C7737A">
        <w:t xml:space="preserve">in July 2016 </w:t>
      </w:r>
      <w:r w:rsidRPr="007E3988">
        <w:t xml:space="preserve">the Constitutional </w:t>
      </w:r>
      <w:r w:rsidR="00C7737A">
        <w:t>C</w:t>
      </w:r>
      <w:r w:rsidR="00C7737A" w:rsidRPr="007E3988">
        <w:t xml:space="preserve">ourt </w:t>
      </w:r>
      <w:r w:rsidRPr="007E3988">
        <w:t xml:space="preserve">announced that it would consider an initiative assessing </w:t>
      </w:r>
      <w:r w:rsidR="00C7737A">
        <w:t xml:space="preserve">whether </w:t>
      </w:r>
      <w:r w:rsidRPr="007E3988">
        <w:t xml:space="preserve">the </w:t>
      </w:r>
      <w:r w:rsidR="00C7737A">
        <w:t>G</w:t>
      </w:r>
      <w:r w:rsidRPr="007E3988">
        <w:t>overnment</w:t>
      </w:r>
      <w:r w:rsidR="00C7737A">
        <w:t>’s</w:t>
      </w:r>
      <w:r w:rsidRPr="007E3988">
        <w:t xml:space="preserve"> establish</w:t>
      </w:r>
      <w:r w:rsidR="00C7737A">
        <w:t>ment</w:t>
      </w:r>
      <w:r w:rsidRPr="007E3988">
        <w:t xml:space="preserve"> </w:t>
      </w:r>
      <w:r w:rsidR="00C7737A">
        <w:t xml:space="preserve">of </w:t>
      </w:r>
      <w:r w:rsidRPr="007E3988">
        <w:t xml:space="preserve">a </w:t>
      </w:r>
      <w:r w:rsidR="00C7737A">
        <w:t>c</w:t>
      </w:r>
      <w:r w:rsidR="00C7737A" w:rsidRPr="007E3988">
        <w:t xml:space="preserve">oordination </w:t>
      </w:r>
      <w:r w:rsidR="00C7737A">
        <w:t>b</w:t>
      </w:r>
      <w:r w:rsidRPr="007E3988">
        <w:t xml:space="preserve">ody headed by the </w:t>
      </w:r>
      <w:r w:rsidR="00C7737A">
        <w:t>P</w:t>
      </w:r>
      <w:r w:rsidR="00C7737A" w:rsidRPr="007E3988">
        <w:t xml:space="preserve">rime </w:t>
      </w:r>
      <w:r w:rsidR="00C7737A">
        <w:t>M</w:t>
      </w:r>
      <w:r w:rsidR="00C7737A" w:rsidRPr="007E3988">
        <w:t>inister</w:t>
      </w:r>
      <w:r w:rsidR="00C7737A">
        <w:t xml:space="preserve"> is constitutional</w:t>
      </w:r>
      <w:r w:rsidRPr="007E3988">
        <w:t xml:space="preserve">. </w:t>
      </w:r>
      <w:r w:rsidR="00C7737A">
        <w:t>In this regard there are several problematic issues</w:t>
      </w:r>
      <w:r w:rsidRPr="007E3988">
        <w:t xml:space="preserve"> including the </w:t>
      </w:r>
      <w:r w:rsidR="00C7737A">
        <w:t xml:space="preserve">Government’s </w:t>
      </w:r>
      <w:r w:rsidRPr="007E3988">
        <w:t xml:space="preserve">attempt to coordinate </w:t>
      </w:r>
      <w:r w:rsidR="00C7737A">
        <w:t>p</w:t>
      </w:r>
      <w:r w:rsidRPr="007E3988">
        <w:t xml:space="preserve">arliament, </w:t>
      </w:r>
      <w:r w:rsidR="00C7737A">
        <w:t>the j</w:t>
      </w:r>
      <w:r w:rsidRPr="007E3988">
        <w:t>udiciary and independent bodies, inconsistenc</w:t>
      </w:r>
      <w:r w:rsidR="00C7737A">
        <w:t>ies</w:t>
      </w:r>
      <w:r w:rsidRPr="007E3988">
        <w:t xml:space="preserve"> with </w:t>
      </w:r>
      <w:r w:rsidR="00C7737A">
        <w:t>the A</w:t>
      </w:r>
      <w:r w:rsidR="00C7737A" w:rsidRPr="007E3988">
        <w:t>nti</w:t>
      </w:r>
      <w:r w:rsidRPr="007E3988">
        <w:t>-</w:t>
      </w:r>
      <w:r w:rsidR="00C7737A">
        <w:t>C</w:t>
      </w:r>
      <w:r w:rsidR="00C7737A" w:rsidRPr="007E3988">
        <w:t xml:space="preserve">orruption </w:t>
      </w:r>
      <w:r w:rsidR="00C7737A">
        <w:t>S</w:t>
      </w:r>
      <w:r w:rsidR="00C7737A" w:rsidRPr="007E3988">
        <w:t xml:space="preserve">trategy </w:t>
      </w:r>
      <w:r w:rsidRPr="007E3988">
        <w:t xml:space="preserve">and </w:t>
      </w:r>
      <w:r w:rsidR="00C7737A">
        <w:t xml:space="preserve">the </w:t>
      </w:r>
      <w:r w:rsidRPr="007E3988">
        <w:t xml:space="preserve">heading of the body by </w:t>
      </w:r>
      <w:r w:rsidR="00C7737A">
        <w:t>the P</w:t>
      </w:r>
      <w:r w:rsidR="00C7737A" w:rsidRPr="007E3988">
        <w:t xml:space="preserve">rime </w:t>
      </w:r>
      <w:r w:rsidR="00C7737A">
        <w:t>M</w:t>
      </w:r>
      <w:r w:rsidR="00C7737A" w:rsidRPr="007E3988">
        <w:t>inister</w:t>
      </w:r>
      <w:r w:rsidRPr="007E3988">
        <w:rPr>
          <w:rStyle w:val="FootnoteReference"/>
        </w:rPr>
        <w:footnoteReference w:id="30"/>
      </w:r>
      <w:r w:rsidR="00C7737A">
        <w:t>.</w:t>
      </w:r>
    </w:p>
    <w:p w:rsidR="00D722CE" w:rsidRPr="007E3988" w:rsidRDefault="00C7737A" w:rsidP="00CA349F">
      <w:pPr>
        <w:jc w:val="both"/>
      </w:pPr>
      <w:r>
        <w:t>The National Assembly</w:t>
      </w:r>
      <w:r w:rsidR="00D722CE" w:rsidRPr="007E3988">
        <w:t xml:space="preserve"> also passed </w:t>
      </w:r>
      <w:r>
        <w:t xml:space="preserve">a </w:t>
      </w:r>
      <w:r w:rsidR="00D722CE" w:rsidRPr="007E3988">
        <w:t xml:space="preserve">systemic </w:t>
      </w:r>
      <w:r w:rsidR="00EE7159" w:rsidRPr="007E3988">
        <w:rPr>
          <w:b/>
        </w:rPr>
        <w:t xml:space="preserve">Law on </w:t>
      </w:r>
      <w:r>
        <w:rPr>
          <w:b/>
        </w:rPr>
        <w:t xml:space="preserve">the </w:t>
      </w:r>
      <w:r w:rsidR="00EE7159" w:rsidRPr="007E3988">
        <w:rPr>
          <w:b/>
        </w:rPr>
        <w:t>Salary S</w:t>
      </w:r>
      <w:r w:rsidR="00D722CE" w:rsidRPr="007E3988">
        <w:rPr>
          <w:b/>
        </w:rPr>
        <w:t>ystem</w:t>
      </w:r>
      <w:r w:rsidR="00D722CE" w:rsidRPr="007E3988">
        <w:t xml:space="preserve"> in the public sector and changes </w:t>
      </w:r>
      <w:r>
        <w:t>to</w:t>
      </w:r>
      <w:r w:rsidRPr="007E3988">
        <w:t xml:space="preserve"> </w:t>
      </w:r>
      <w:r w:rsidR="00D722CE" w:rsidRPr="007E3988">
        <w:t xml:space="preserve">the Law on </w:t>
      </w:r>
      <w:r>
        <w:t>J</w:t>
      </w:r>
      <w:r w:rsidRPr="007E3988">
        <w:t>udges</w:t>
      </w:r>
      <w:r w:rsidR="00D722CE" w:rsidRPr="007E3988">
        <w:t xml:space="preserve">, </w:t>
      </w:r>
      <w:r>
        <w:t xml:space="preserve">the </w:t>
      </w:r>
      <w:r w:rsidR="00D722CE" w:rsidRPr="007E3988">
        <w:t xml:space="preserve">Law on </w:t>
      </w:r>
      <w:r>
        <w:t>P</w:t>
      </w:r>
      <w:r w:rsidRPr="007E3988">
        <w:t xml:space="preserve">ublic </w:t>
      </w:r>
      <w:r>
        <w:t>P</w:t>
      </w:r>
      <w:r w:rsidRPr="007E3988">
        <w:t>rosecutors</w:t>
      </w:r>
      <w:r w:rsidR="00D722CE" w:rsidRPr="007E3988">
        <w:t xml:space="preserve">, </w:t>
      </w:r>
      <w:r>
        <w:t xml:space="preserve">the </w:t>
      </w:r>
      <w:r w:rsidR="00D722CE" w:rsidRPr="007E3988">
        <w:rPr>
          <w:b/>
        </w:rPr>
        <w:t xml:space="preserve">Law on </w:t>
      </w:r>
      <w:r>
        <w:rPr>
          <w:b/>
        </w:rPr>
        <w:t xml:space="preserve">the </w:t>
      </w:r>
      <w:r w:rsidR="00D722CE" w:rsidRPr="007E3988">
        <w:rPr>
          <w:b/>
        </w:rPr>
        <w:t>High Judicial Council</w:t>
      </w:r>
      <w:r w:rsidR="00D722CE" w:rsidRPr="007E3988">
        <w:t xml:space="preserve"> (HJC) and </w:t>
      </w:r>
      <w:r>
        <w:t xml:space="preserve">the </w:t>
      </w:r>
      <w:r w:rsidR="00D722CE" w:rsidRPr="007E3988">
        <w:rPr>
          <w:b/>
        </w:rPr>
        <w:t xml:space="preserve">Law on </w:t>
      </w:r>
      <w:r>
        <w:rPr>
          <w:b/>
        </w:rPr>
        <w:t xml:space="preserve">the </w:t>
      </w:r>
      <w:r w:rsidR="00D722CE" w:rsidRPr="007E3988">
        <w:rPr>
          <w:b/>
        </w:rPr>
        <w:t>State Prosecutorial Council</w:t>
      </w:r>
      <w:r w:rsidR="00D722CE" w:rsidRPr="007E3988">
        <w:t xml:space="preserve"> (SPC). The </w:t>
      </w:r>
      <w:r>
        <w:t>latter</w:t>
      </w:r>
      <w:r w:rsidRPr="007E3988">
        <w:t xml:space="preserve"> </w:t>
      </w:r>
      <w:r w:rsidR="00D722CE" w:rsidRPr="007E3988">
        <w:t>two introduced the presumption of transparency of HJC and SPC decision</w:t>
      </w:r>
      <w:r>
        <w:t>s –</w:t>
      </w:r>
      <w:r w:rsidR="00D722CE" w:rsidRPr="007E3988">
        <w:t xml:space="preserve"> i.e.</w:t>
      </w:r>
      <w:r>
        <w:t xml:space="preserve"> binding these bodies</w:t>
      </w:r>
      <w:r w:rsidR="00D722CE" w:rsidRPr="007E3988">
        <w:t xml:space="preserve"> elaborate </w:t>
      </w:r>
      <w:r>
        <w:t xml:space="preserve">on </w:t>
      </w:r>
      <w:r w:rsidR="00D722CE" w:rsidRPr="007E3988">
        <w:t>their decisions</w:t>
      </w:r>
      <w:r>
        <w:t xml:space="preserve">, </w:t>
      </w:r>
      <w:r w:rsidR="00D722CE" w:rsidRPr="007E3988">
        <w:t>to publish annual report</w:t>
      </w:r>
      <w:r>
        <w:t>s</w:t>
      </w:r>
      <w:r w:rsidR="00D722CE" w:rsidRPr="007E3988">
        <w:t xml:space="preserve"> and to hold public sessions. Even </w:t>
      </w:r>
      <w:r>
        <w:t>though this represents</w:t>
      </w:r>
      <w:r w:rsidR="00D722CE" w:rsidRPr="007E3988">
        <w:t xml:space="preserve"> an improvement in comparison to the previous wording of </w:t>
      </w:r>
      <w:r>
        <w:t xml:space="preserve">these </w:t>
      </w:r>
      <w:r w:rsidR="00D722CE" w:rsidRPr="007E3988">
        <w:t xml:space="preserve">laws, there is still no guarantee for transparency since </w:t>
      </w:r>
      <w:r>
        <w:t xml:space="preserve">the rulebooks of the </w:t>
      </w:r>
      <w:r w:rsidR="00D722CE" w:rsidRPr="007E3988">
        <w:t xml:space="preserve">HJC and </w:t>
      </w:r>
      <w:r>
        <w:t xml:space="preserve">the </w:t>
      </w:r>
      <w:r w:rsidR="00D722CE" w:rsidRPr="007E3988">
        <w:t xml:space="preserve">SPC </w:t>
      </w:r>
      <w:r>
        <w:t>can</w:t>
      </w:r>
      <w:r w:rsidR="00D722CE" w:rsidRPr="007E3988">
        <w:t xml:space="preserve"> envisage </w:t>
      </w:r>
      <w:r>
        <w:t xml:space="preserve">an </w:t>
      </w:r>
      <w:r w:rsidR="00D722CE" w:rsidRPr="007E3988">
        <w:t>unlimited number of exceptions</w:t>
      </w:r>
      <w:r w:rsidR="00D722CE" w:rsidRPr="007E3988">
        <w:rPr>
          <w:rStyle w:val="FootnoteReference"/>
        </w:rPr>
        <w:footnoteReference w:id="31"/>
      </w:r>
      <w:r w:rsidR="00D722CE" w:rsidRPr="007E3988">
        <w:t xml:space="preserve">. </w:t>
      </w:r>
    </w:p>
    <w:p w:rsidR="00D722CE" w:rsidRPr="007E3988" w:rsidRDefault="00D722CE" w:rsidP="00CA349F">
      <w:pPr>
        <w:jc w:val="both"/>
      </w:pPr>
      <w:r w:rsidRPr="007E3988">
        <w:t xml:space="preserve">One of the most problematic areas for potential corruption is urban planning and </w:t>
      </w:r>
      <w:r w:rsidR="00C7737A">
        <w:t>construction</w:t>
      </w:r>
      <w:r w:rsidRPr="007E3988">
        <w:t xml:space="preserve">. While some improvements </w:t>
      </w:r>
      <w:r w:rsidR="00C7737A">
        <w:t xml:space="preserve">can be </w:t>
      </w:r>
      <w:r w:rsidR="00C7737A" w:rsidRPr="007E3988">
        <w:t xml:space="preserve">expected </w:t>
      </w:r>
      <w:r w:rsidRPr="007E3988">
        <w:t>in this area</w:t>
      </w:r>
      <w:r w:rsidR="00C7737A">
        <w:t xml:space="preserve"> –</w:t>
      </w:r>
      <w:r w:rsidRPr="007E3988">
        <w:t xml:space="preserve"> through </w:t>
      </w:r>
      <w:r w:rsidR="00C7737A">
        <w:t>simplification of the system for obtaining planning permission</w:t>
      </w:r>
      <w:r w:rsidRPr="007E3988">
        <w:t>, permits and other docum</w:t>
      </w:r>
      <w:r w:rsidR="00EE7159" w:rsidRPr="007E3988">
        <w:t>ents</w:t>
      </w:r>
      <w:r w:rsidR="00C7737A">
        <w:t xml:space="preserve"> –</w:t>
      </w:r>
      <w:r w:rsidR="00962E6F">
        <w:t xml:space="preserve"> </w:t>
      </w:r>
      <w:r w:rsidR="00EE7159" w:rsidRPr="007E3988">
        <w:t>the</w:t>
      </w:r>
      <w:r w:rsidR="00C7737A">
        <w:t xml:space="preserve"> constitutionality of the</w:t>
      </w:r>
      <w:r w:rsidR="00EE7159" w:rsidRPr="007E3988">
        <w:t xml:space="preserve"> </w:t>
      </w:r>
      <w:r w:rsidR="00EE7159" w:rsidRPr="007E3988">
        <w:rPr>
          <w:b/>
        </w:rPr>
        <w:t>Law on L</w:t>
      </w:r>
      <w:r w:rsidRPr="007E3988">
        <w:rPr>
          <w:b/>
        </w:rPr>
        <w:t>egali</w:t>
      </w:r>
      <w:r w:rsidR="00C7737A">
        <w:rPr>
          <w:b/>
        </w:rPr>
        <w:t>s</w:t>
      </w:r>
      <w:r w:rsidRPr="007E3988">
        <w:rPr>
          <w:b/>
        </w:rPr>
        <w:t>ation</w:t>
      </w:r>
      <w:r w:rsidRPr="007E3988">
        <w:t xml:space="preserve"> </w:t>
      </w:r>
      <w:r w:rsidRPr="00C7737A">
        <w:rPr>
          <w:b/>
        </w:rPr>
        <w:t xml:space="preserve">of </w:t>
      </w:r>
      <w:r w:rsidR="00C7737A" w:rsidRPr="00C7737A">
        <w:rPr>
          <w:b/>
        </w:rPr>
        <w:t>Objects</w:t>
      </w:r>
      <w:r w:rsidR="00C7737A" w:rsidRPr="007E3988">
        <w:t xml:space="preserve"> </w:t>
      </w:r>
      <w:r w:rsidR="00C7737A">
        <w:t>has</w:t>
      </w:r>
      <w:r w:rsidR="00C7737A" w:rsidRPr="007E3988">
        <w:t xml:space="preserve"> </w:t>
      </w:r>
      <w:r w:rsidR="00C7737A">
        <w:t>been called into question</w:t>
      </w:r>
      <w:r w:rsidR="00C7737A" w:rsidRPr="007E3988">
        <w:rPr>
          <w:rStyle w:val="FootnoteReference"/>
        </w:rPr>
        <w:footnoteReference w:id="32"/>
      </w:r>
      <w:r w:rsidR="00962E6F">
        <w:t>.</w:t>
      </w:r>
      <w:r w:rsidR="00C7737A">
        <w:t xml:space="preserve"> </w:t>
      </w:r>
      <w:r w:rsidR="00962E6F">
        <w:t>I</w:t>
      </w:r>
      <w:r w:rsidR="00C7737A">
        <w:t xml:space="preserve">ssues </w:t>
      </w:r>
      <w:r w:rsidR="00962E6F">
        <w:t xml:space="preserve">also </w:t>
      </w:r>
      <w:r w:rsidR="00C7737A">
        <w:t>remain regarding the preferential</w:t>
      </w:r>
      <w:r w:rsidR="00C7737A" w:rsidRPr="007E3988">
        <w:t xml:space="preserve"> </w:t>
      </w:r>
      <w:r w:rsidRPr="007E3988">
        <w:t xml:space="preserve">treatment of citizens and firms </w:t>
      </w:r>
      <w:r w:rsidR="00962E6F">
        <w:t>known to</w:t>
      </w:r>
      <w:r w:rsidR="00962E6F" w:rsidRPr="007E3988">
        <w:t xml:space="preserve"> </w:t>
      </w:r>
      <w:r w:rsidR="00C7737A">
        <w:t xml:space="preserve">have </w:t>
      </w:r>
      <w:r w:rsidRPr="007E3988">
        <w:t>violated the law in the past</w:t>
      </w:r>
      <w:r w:rsidR="00962E6F">
        <w:t>,</w:t>
      </w:r>
      <w:r w:rsidRPr="007E3988">
        <w:t xml:space="preserve"> </w:t>
      </w:r>
      <w:r w:rsidR="00C7737A">
        <w:t>as well as</w:t>
      </w:r>
      <w:r w:rsidR="00C7737A" w:rsidRPr="007E3988">
        <w:t xml:space="preserve"> </w:t>
      </w:r>
      <w:r w:rsidR="00962E6F">
        <w:t>potential influence exerted by big business</w:t>
      </w:r>
      <w:r w:rsidRPr="007E3988">
        <w:t xml:space="preserve"> </w:t>
      </w:r>
      <w:r w:rsidR="00962E6F">
        <w:t>on</w:t>
      </w:r>
      <w:r w:rsidRPr="007E3988">
        <w:t xml:space="preserve"> some legal provisions</w:t>
      </w:r>
      <w:r w:rsidRPr="007E3988">
        <w:rPr>
          <w:rStyle w:val="FootnoteReference"/>
        </w:rPr>
        <w:footnoteReference w:id="33"/>
      </w:r>
      <w:r w:rsidRPr="007E3988">
        <w:t xml:space="preserve">.  </w:t>
      </w:r>
    </w:p>
    <w:p w:rsidR="00D722CE" w:rsidRPr="007E3988" w:rsidRDefault="008D6A7A" w:rsidP="00CA349F">
      <w:pPr>
        <w:jc w:val="both"/>
      </w:pPr>
      <w:r w:rsidRPr="007E3988">
        <w:t xml:space="preserve">The </w:t>
      </w:r>
      <w:r w:rsidRPr="007E3988">
        <w:rPr>
          <w:b/>
        </w:rPr>
        <w:t>Law on Public-Private P</w:t>
      </w:r>
      <w:r w:rsidR="00D722CE" w:rsidRPr="007E3988">
        <w:rPr>
          <w:b/>
        </w:rPr>
        <w:t>artnership</w:t>
      </w:r>
      <w:r w:rsidR="00D722CE" w:rsidRPr="007E3988">
        <w:t xml:space="preserve"> </w:t>
      </w:r>
      <w:r w:rsidR="00962E6F" w:rsidRPr="00962E6F">
        <w:rPr>
          <w:b/>
        </w:rPr>
        <w:t>and Concessions</w:t>
      </w:r>
      <w:r w:rsidR="00D722CE" w:rsidRPr="007E3988">
        <w:t xml:space="preserve"> </w:t>
      </w:r>
      <w:r w:rsidR="00962E6F">
        <w:t>has been</w:t>
      </w:r>
      <w:r w:rsidR="00D722CE" w:rsidRPr="007E3988">
        <w:t xml:space="preserve"> amended. </w:t>
      </w:r>
      <w:r w:rsidR="00962E6F" w:rsidRPr="007E3988">
        <w:t>Fl</w:t>
      </w:r>
      <w:r w:rsidR="00962E6F">
        <w:t>a</w:t>
      </w:r>
      <w:r w:rsidR="00962E6F" w:rsidRPr="007E3988">
        <w:t xml:space="preserve">ws </w:t>
      </w:r>
      <w:r w:rsidR="00D722CE" w:rsidRPr="007E3988">
        <w:t xml:space="preserve">in that law, </w:t>
      </w:r>
      <w:r w:rsidR="00962E6F">
        <w:t xml:space="preserve">identified by the </w:t>
      </w:r>
      <w:r w:rsidR="00D722CE" w:rsidRPr="007E3988">
        <w:t>Anti-Corruption Agency</w:t>
      </w:r>
      <w:r w:rsidR="00D722CE" w:rsidRPr="007E3988">
        <w:rPr>
          <w:vertAlign w:val="superscript"/>
        </w:rPr>
        <w:footnoteReference w:id="34"/>
      </w:r>
      <w:r w:rsidR="00D722CE" w:rsidRPr="007E3988">
        <w:t xml:space="preserve"> in July 2014, have not been removed (this input is partly based on T</w:t>
      </w:r>
      <w:r w:rsidRPr="007E3988">
        <w:t xml:space="preserve">ransparency </w:t>
      </w:r>
      <w:r w:rsidR="00D722CE" w:rsidRPr="007E3988">
        <w:t>S</w:t>
      </w:r>
      <w:r w:rsidRPr="007E3988">
        <w:t>erbia</w:t>
      </w:r>
      <w:r w:rsidR="00D722CE" w:rsidRPr="007E3988">
        <w:t xml:space="preserve"> research on </w:t>
      </w:r>
      <w:r w:rsidR="00B32CEA">
        <w:t>public-private partnership /</w:t>
      </w:r>
      <w:r w:rsidR="00D722CE" w:rsidRPr="007E3988">
        <w:t>PPP</w:t>
      </w:r>
      <w:r w:rsidR="00B32CEA">
        <w:t>/</w:t>
      </w:r>
      <w:r w:rsidR="00D722CE" w:rsidRPr="007E3988">
        <w:t xml:space="preserve"> in Serbia)</w:t>
      </w:r>
      <w:r w:rsidR="00D722CE" w:rsidRPr="007E3988">
        <w:rPr>
          <w:vertAlign w:val="superscript"/>
        </w:rPr>
        <w:footnoteReference w:id="35"/>
      </w:r>
      <w:r w:rsidR="00D722CE" w:rsidRPr="007E3988">
        <w:t xml:space="preserve">. While some of the changes </w:t>
      </w:r>
      <w:r w:rsidR="00962E6F">
        <w:t xml:space="preserve">introduced </w:t>
      </w:r>
      <w:r w:rsidR="00D722CE" w:rsidRPr="007E3988">
        <w:t xml:space="preserve">are useful, there are still </w:t>
      </w:r>
      <w:r w:rsidR="00962E6F">
        <w:t xml:space="preserve">many </w:t>
      </w:r>
      <w:r w:rsidR="00D722CE" w:rsidRPr="007E3988">
        <w:t>problems</w:t>
      </w:r>
      <w:r w:rsidR="00962E6F">
        <w:t>,</w:t>
      </w:r>
      <w:r w:rsidR="00D722CE" w:rsidRPr="007E3988">
        <w:t xml:space="preserve"> such </w:t>
      </w:r>
      <w:r w:rsidR="00962E6F">
        <w:t>as</w:t>
      </w:r>
      <w:r w:rsidR="00962E6F" w:rsidRPr="007E3988">
        <w:t xml:space="preserve"> </w:t>
      </w:r>
      <w:r w:rsidR="00D722CE" w:rsidRPr="007E3988">
        <w:t xml:space="preserve">insufficient </w:t>
      </w:r>
      <w:r w:rsidR="00962E6F" w:rsidRPr="007E3988">
        <w:t>PPP</w:t>
      </w:r>
      <w:r w:rsidR="00962E6F">
        <w:t xml:space="preserve"> </w:t>
      </w:r>
      <w:r w:rsidR="00D722CE" w:rsidRPr="007E3988">
        <w:t xml:space="preserve">oversight, </w:t>
      </w:r>
      <w:r w:rsidR="00962E6F">
        <w:t xml:space="preserve">the </w:t>
      </w:r>
      <w:r w:rsidR="00D722CE" w:rsidRPr="007E3988">
        <w:t xml:space="preserve">unclear status of Commission for PPP, discretionary powers </w:t>
      </w:r>
      <w:r w:rsidR="00962E6F">
        <w:t>for</w:t>
      </w:r>
      <w:r w:rsidR="00962E6F" w:rsidRPr="007E3988">
        <w:t xml:space="preserve"> </w:t>
      </w:r>
      <w:r w:rsidR="00D722CE" w:rsidRPr="007E3988">
        <w:t xml:space="preserve">public partners, lack of </w:t>
      </w:r>
      <w:r w:rsidR="00962E6F">
        <w:t xml:space="preserve">clear </w:t>
      </w:r>
      <w:r w:rsidR="00D722CE" w:rsidRPr="007E3988">
        <w:t xml:space="preserve">deadlines, etc. </w:t>
      </w:r>
    </w:p>
    <w:p w:rsidR="00D722CE" w:rsidRPr="007E3988" w:rsidRDefault="00D722CE" w:rsidP="00CA349F">
      <w:pPr>
        <w:jc w:val="both"/>
      </w:pPr>
      <w:r w:rsidRPr="007E3988">
        <w:t xml:space="preserve">The new </w:t>
      </w:r>
      <w:r w:rsidRPr="007E3988">
        <w:rPr>
          <w:b/>
        </w:rPr>
        <w:t xml:space="preserve">Law on </w:t>
      </w:r>
      <w:r w:rsidR="00962E6F">
        <w:rPr>
          <w:b/>
        </w:rPr>
        <w:t xml:space="preserve">the </w:t>
      </w:r>
      <w:r w:rsidRPr="007E3988">
        <w:rPr>
          <w:b/>
        </w:rPr>
        <w:t>Police</w:t>
      </w:r>
      <w:r w:rsidRPr="007E3988">
        <w:t xml:space="preserve">, in force since February 2016, </w:t>
      </w:r>
      <w:r w:rsidR="00962E6F">
        <w:t>has introduced</w:t>
      </w:r>
      <w:r w:rsidR="00962E6F" w:rsidRPr="007E3988">
        <w:t xml:space="preserve"> </w:t>
      </w:r>
      <w:r w:rsidRPr="007E3988">
        <w:t xml:space="preserve">some important improvements, such </w:t>
      </w:r>
      <w:r w:rsidR="00962E6F">
        <w:t>as</w:t>
      </w:r>
      <w:r w:rsidR="00962E6F" w:rsidRPr="007E3988">
        <w:t xml:space="preserve"> </w:t>
      </w:r>
      <w:r w:rsidRPr="007E3988">
        <w:t>mandatory internal call</w:t>
      </w:r>
      <w:r w:rsidR="00962E6F">
        <w:t>s</w:t>
      </w:r>
      <w:r w:rsidRPr="007E3988">
        <w:t xml:space="preserve"> for high</w:t>
      </w:r>
      <w:r w:rsidR="00962E6F">
        <w:t>-ranking</w:t>
      </w:r>
      <w:r w:rsidRPr="007E3988">
        <w:t xml:space="preserve"> positions in police departments, greater powers </w:t>
      </w:r>
      <w:r w:rsidR="00962E6F">
        <w:t xml:space="preserve">for the </w:t>
      </w:r>
      <w:r w:rsidR="00962E6F" w:rsidRPr="007E3988">
        <w:t xml:space="preserve"> </w:t>
      </w:r>
      <w:r w:rsidR="00962E6F">
        <w:t xml:space="preserve">Sector for Internal Control </w:t>
      </w:r>
      <w:r w:rsidRPr="007E3988">
        <w:t>(</w:t>
      </w:r>
      <w:r w:rsidR="008921F2">
        <w:t xml:space="preserve">to include </w:t>
      </w:r>
      <w:r w:rsidRPr="007E3988">
        <w:t>oversight of civil servants in the Ministry)</w:t>
      </w:r>
      <w:r w:rsidR="008921F2">
        <w:t xml:space="preserve"> and</w:t>
      </w:r>
      <w:r w:rsidRPr="007E3988">
        <w:t xml:space="preserve"> declaration of assets and integrity tests for police </w:t>
      </w:r>
      <w:r w:rsidR="00E81262" w:rsidRPr="007E3988">
        <w:t>officers. However</w:t>
      </w:r>
      <w:r w:rsidRPr="007E3988">
        <w:t xml:space="preserve">, political influence </w:t>
      </w:r>
      <w:r w:rsidR="008921F2">
        <w:t>by</w:t>
      </w:r>
      <w:r w:rsidR="008921F2" w:rsidRPr="007E3988">
        <w:t xml:space="preserve"> </w:t>
      </w:r>
      <w:r w:rsidRPr="007E3988">
        <w:t xml:space="preserve">the </w:t>
      </w:r>
      <w:r w:rsidR="008921F2">
        <w:t>M</w:t>
      </w:r>
      <w:r w:rsidR="008921F2" w:rsidRPr="007E3988">
        <w:t xml:space="preserve">inister </w:t>
      </w:r>
      <w:r w:rsidR="008921F2">
        <w:t>remains</w:t>
      </w:r>
      <w:r w:rsidRPr="007E3988">
        <w:t xml:space="preserve"> possible, especially in the appointment of officials </w:t>
      </w:r>
      <w:r w:rsidR="008921F2">
        <w:t>for</w:t>
      </w:r>
      <w:r w:rsidRPr="007E3988">
        <w:t xml:space="preserve"> </w:t>
      </w:r>
      <w:r w:rsidR="008921F2">
        <w:t>specific operations</w:t>
      </w:r>
      <w:r w:rsidRPr="007E3988">
        <w:t xml:space="preserve"> or in the delegation of internal control </w:t>
      </w:r>
      <w:r w:rsidR="008921F2">
        <w:lastRenderedPageBreak/>
        <w:t>tasks</w:t>
      </w:r>
      <w:r w:rsidRPr="007E3988">
        <w:t xml:space="preserve">. Furthermore, there </w:t>
      </w:r>
      <w:r w:rsidR="008921F2">
        <w:t>remain</w:t>
      </w:r>
      <w:r w:rsidR="008921F2" w:rsidRPr="007E3988">
        <w:t xml:space="preserve"> </w:t>
      </w:r>
      <w:r w:rsidRPr="007E3988">
        <w:t xml:space="preserve">three </w:t>
      </w:r>
      <w:r w:rsidR="008921F2">
        <w:t xml:space="preserve">separate bodies tasked with </w:t>
      </w:r>
      <w:r w:rsidRPr="007E3988">
        <w:t xml:space="preserve">control within the police. New anti-corruption provisions are not sufficiently developed and too many issues </w:t>
      </w:r>
      <w:r w:rsidR="008921F2">
        <w:t>remain</w:t>
      </w:r>
      <w:r w:rsidR="008921F2" w:rsidRPr="007E3988">
        <w:t xml:space="preserve"> </w:t>
      </w:r>
      <w:r w:rsidRPr="007E3988">
        <w:t xml:space="preserve">to be regulated through the </w:t>
      </w:r>
      <w:r w:rsidR="008921F2">
        <w:t>additional regulatory acts</w:t>
      </w:r>
      <w:r w:rsidRPr="007E3988">
        <w:rPr>
          <w:rStyle w:val="FootnoteReference"/>
        </w:rPr>
        <w:footnoteReference w:id="36"/>
      </w:r>
      <w:r w:rsidRPr="007E3988">
        <w:t xml:space="preserve">. </w:t>
      </w:r>
    </w:p>
    <w:p w:rsidR="00D722CE" w:rsidRPr="007E3988" w:rsidRDefault="00E81262" w:rsidP="00CA349F">
      <w:pPr>
        <w:jc w:val="both"/>
      </w:pPr>
      <w:r w:rsidRPr="007E3988">
        <w:t xml:space="preserve">The </w:t>
      </w:r>
      <w:r w:rsidRPr="007E3988">
        <w:rPr>
          <w:b/>
        </w:rPr>
        <w:t>Law on I</w:t>
      </w:r>
      <w:r w:rsidR="00D722CE" w:rsidRPr="007E3988">
        <w:rPr>
          <w:b/>
        </w:rPr>
        <w:t>nvestments</w:t>
      </w:r>
      <w:r w:rsidR="00D722CE" w:rsidRPr="007E3988">
        <w:t xml:space="preserve"> </w:t>
      </w:r>
      <w:r w:rsidR="008921F2">
        <w:t>has been the cause of commentary</w:t>
      </w:r>
      <w:r w:rsidR="00D722CE" w:rsidRPr="007E3988">
        <w:t xml:space="preserve"> and </w:t>
      </w:r>
      <w:r w:rsidR="008921F2">
        <w:t xml:space="preserve">public </w:t>
      </w:r>
      <w:r w:rsidR="00D722CE" w:rsidRPr="007E3988">
        <w:t xml:space="preserve">reaction. The Ministry of Economy </w:t>
      </w:r>
      <w:r w:rsidR="008921F2">
        <w:t>did not</w:t>
      </w:r>
      <w:r w:rsidR="008921F2" w:rsidRPr="007E3988">
        <w:t xml:space="preserve"> </w:t>
      </w:r>
      <w:r w:rsidR="00D722CE" w:rsidRPr="007E3988">
        <w:t xml:space="preserve">want to </w:t>
      </w:r>
      <w:r w:rsidR="008921F2">
        <w:t>initiate</w:t>
      </w:r>
      <w:r w:rsidR="008921F2" w:rsidRPr="007E3988">
        <w:t xml:space="preserve"> </w:t>
      </w:r>
      <w:r w:rsidR="00D722CE" w:rsidRPr="007E3988">
        <w:t xml:space="preserve">public debate about the final version of the draft and </w:t>
      </w:r>
      <w:r w:rsidR="008921F2">
        <w:t xml:space="preserve">the </w:t>
      </w:r>
      <w:r w:rsidR="00D722CE" w:rsidRPr="007E3988">
        <w:t xml:space="preserve">public </w:t>
      </w:r>
      <w:r w:rsidR="008921F2">
        <w:t xml:space="preserve">were </w:t>
      </w:r>
      <w:r w:rsidR="008921F2" w:rsidRPr="007E3988">
        <w:t>only indirectly</w:t>
      </w:r>
      <w:r w:rsidR="008921F2">
        <w:t xml:space="preserve"> </w:t>
      </w:r>
      <w:r w:rsidR="008921F2" w:rsidRPr="007E3988">
        <w:t>(</w:t>
      </w:r>
      <w:r w:rsidR="008921F2">
        <w:t>as a result of comments made by the</w:t>
      </w:r>
      <w:r w:rsidR="008921F2" w:rsidRPr="007E3988">
        <w:t xml:space="preserve"> Anti-Corruption Agency)</w:t>
      </w:r>
      <w:r w:rsidR="008921F2">
        <w:t xml:space="preserve"> made aware of intentions to severely limit rights to the freedom of access to information regarding </w:t>
      </w:r>
      <w:r w:rsidR="008921F2" w:rsidRPr="007E3988">
        <w:t>contracts with investors</w:t>
      </w:r>
      <w:r w:rsidR="00D722CE" w:rsidRPr="007E3988">
        <w:t xml:space="preserve">. This was particularly problematic since such contracts are frequently </w:t>
      </w:r>
      <w:r w:rsidR="008921F2">
        <w:t>not made public</w:t>
      </w:r>
      <w:r w:rsidR="008921F2" w:rsidRPr="007E3988">
        <w:t xml:space="preserve"> </w:t>
      </w:r>
      <w:r w:rsidR="00D722CE" w:rsidRPr="007E3988">
        <w:t xml:space="preserve">and prove to be questionable from the </w:t>
      </w:r>
      <w:r w:rsidR="008921F2" w:rsidRPr="007E3988">
        <w:t xml:space="preserve">perspective </w:t>
      </w:r>
      <w:r w:rsidR="008921F2">
        <w:t xml:space="preserve">of the </w:t>
      </w:r>
      <w:r w:rsidR="00D722CE" w:rsidRPr="007E3988">
        <w:t xml:space="preserve">public interest. </w:t>
      </w:r>
      <w:r w:rsidR="008921F2">
        <w:t xml:space="preserve">Following </w:t>
      </w:r>
      <w:r w:rsidR="00D722CE" w:rsidRPr="007E3988">
        <w:t xml:space="preserve">public reactions </w:t>
      </w:r>
      <w:r w:rsidR="008921F2">
        <w:t>by</w:t>
      </w:r>
      <w:r w:rsidR="008921F2" w:rsidRPr="007E3988">
        <w:t xml:space="preserve"> </w:t>
      </w:r>
      <w:r w:rsidR="00D722CE" w:rsidRPr="007E3988">
        <w:t xml:space="preserve">the Commissioner of </w:t>
      </w:r>
      <w:r w:rsidR="008921F2">
        <w:t>I</w:t>
      </w:r>
      <w:r w:rsidR="008921F2" w:rsidRPr="007E3988">
        <w:t>nformation</w:t>
      </w:r>
      <w:r w:rsidR="00D722CE" w:rsidRPr="007E3988">
        <w:t xml:space="preserve">, </w:t>
      </w:r>
      <w:r w:rsidR="008921F2">
        <w:t xml:space="preserve">the </w:t>
      </w:r>
      <w:r w:rsidR="00D722CE" w:rsidRPr="007E3988">
        <w:t xml:space="preserve">ACA, Transparency Serbia and others, the most problematic provision was removed but many others, which </w:t>
      </w:r>
      <w:r w:rsidR="008921F2">
        <w:t>remained</w:t>
      </w:r>
      <w:r w:rsidR="008921F2" w:rsidRPr="007E3988">
        <w:t xml:space="preserve"> </w:t>
      </w:r>
      <w:r w:rsidR="008921F2">
        <w:t>“</w:t>
      </w:r>
      <w:r w:rsidR="00D722CE" w:rsidRPr="007E3988">
        <w:t>bellow the rada</w:t>
      </w:r>
      <w:r w:rsidR="008921F2">
        <w:t>r”</w:t>
      </w:r>
      <w:r w:rsidR="008921F2" w:rsidRPr="007E3988">
        <w:t xml:space="preserve"> </w:t>
      </w:r>
      <w:r w:rsidR="00D722CE" w:rsidRPr="007E3988">
        <w:t xml:space="preserve">of public oversight, </w:t>
      </w:r>
      <w:r w:rsidR="008921F2">
        <w:t>were retained</w:t>
      </w:r>
      <w:r w:rsidR="00D722CE" w:rsidRPr="007E3988">
        <w:t>, leaving room for discretionary decision</w:t>
      </w:r>
      <w:r w:rsidR="008921F2">
        <w:t>-</w:t>
      </w:r>
      <w:r w:rsidR="00D722CE" w:rsidRPr="007E3988">
        <w:t>making process</w:t>
      </w:r>
      <w:r w:rsidR="008921F2">
        <w:t>es</w:t>
      </w:r>
      <w:r w:rsidR="00D722CE" w:rsidRPr="007E3988">
        <w:t xml:space="preserve"> and</w:t>
      </w:r>
      <w:r w:rsidR="008921F2">
        <w:t>,</w:t>
      </w:r>
      <w:r w:rsidR="00D722CE" w:rsidRPr="007E3988">
        <w:t xml:space="preserve"> consequently</w:t>
      </w:r>
      <w:r w:rsidR="008921F2">
        <w:t>,</w:t>
      </w:r>
      <w:r w:rsidR="00D722CE" w:rsidRPr="007E3988">
        <w:t xml:space="preserve"> for corruption</w:t>
      </w:r>
      <w:r w:rsidR="00D722CE" w:rsidRPr="007E3988">
        <w:rPr>
          <w:vertAlign w:val="superscript"/>
        </w:rPr>
        <w:footnoteReference w:id="37"/>
      </w:r>
      <w:r w:rsidR="00D722CE" w:rsidRPr="007E3988">
        <w:t xml:space="preserve">. The Government of Serbia and the </w:t>
      </w:r>
      <w:r w:rsidR="008921F2">
        <w:t>M</w:t>
      </w:r>
      <w:r w:rsidR="008921F2" w:rsidRPr="007E3988">
        <w:t xml:space="preserve">inister </w:t>
      </w:r>
      <w:r w:rsidR="00D722CE" w:rsidRPr="007E3988">
        <w:t xml:space="preserve">of </w:t>
      </w:r>
      <w:r w:rsidR="008921F2">
        <w:t>E</w:t>
      </w:r>
      <w:r w:rsidR="008921F2" w:rsidRPr="007E3988">
        <w:t xml:space="preserve">conomy </w:t>
      </w:r>
      <w:r w:rsidR="00D722CE" w:rsidRPr="007E3988">
        <w:t>are free to regulate</w:t>
      </w:r>
      <w:r w:rsidR="008921F2">
        <w:t xml:space="preserve">, </w:t>
      </w:r>
      <w:r w:rsidR="008921F2" w:rsidRPr="007E3988">
        <w:t xml:space="preserve">through </w:t>
      </w:r>
      <w:r w:rsidR="00627CA1">
        <w:t>sub-legislative acts</w:t>
      </w:r>
      <w:r w:rsidR="008921F2">
        <w:t>,</w:t>
      </w:r>
      <w:r w:rsidR="00D722CE" w:rsidRPr="007E3988">
        <w:t xml:space="preserve"> </w:t>
      </w:r>
      <w:r w:rsidR="00627CA1">
        <w:t>how</w:t>
      </w:r>
      <w:r w:rsidR="00627CA1" w:rsidRPr="007E3988">
        <w:t xml:space="preserve"> direct investment </w:t>
      </w:r>
      <w:r w:rsidR="00627CA1">
        <w:t>is</w:t>
      </w:r>
      <w:r w:rsidR="00627CA1" w:rsidRPr="007E3988">
        <w:t xml:space="preserve"> to be attracted</w:t>
      </w:r>
      <w:r w:rsidR="00627CA1">
        <w:t xml:space="preserve"> and </w:t>
      </w:r>
      <w:r w:rsidR="008921F2">
        <w:t>whether</w:t>
      </w:r>
      <w:r w:rsidR="00D722CE" w:rsidRPr="007E3988">
        <w:t xml:space="preserve"> </w:t>
      </w:r>
      <w:r w:rsidR="00627CA1" w:rsidRPr="007E3988">
        <w:t>a</w:t>
      </w:r>
      <w:r w:rsidR="00627CA1">
        <w:t xml:space="preserve"> given</w:t>
      </w:r>
      <w:r w:rsidR="00627CA1" w:rsidRPr="007E3988">
        <w:t xml:space="preserve"> </w:t>
      </w:r>
      <w:r w:rsidR="00D722CE" w:rsidRPr="007E3988">
        <w:t xml:space="preserve">investment is </w:t>
      </w:r>
      <w:r w:rsidR="00627CA1">
        <w:t>considered to</w:t>
      </w:r>
      <w:r w:rsidR="00627CA1" w:rsidRPr="007E3988">
        <w:t xml:space="preserve"> </w:t>
      </w:r>
      <w:r w:rsidR="00D722CE" w:rsidRPr="007E3988">
        <w:t>be of</w:t>
      </w:r>
      <w:r w:rsidR="00627CA1">
        <w:t xml:space="preserve"> “</w:t>
      </w:r>
      <w:r w:rsidR="00D722CE" w:rsidRPr="007E3988">
        <w:t>special importanc</w:t>
      </w:r>
      <w:r w:rsidR="00627CA1">
        <w:t>e”</w:t>
      </w:r>
      <w:r w:rsidR="00D722CE" w:rsidRPr="007E3988">
        <w:t xml:space="preserve">. </w:t>
      </w:r>
    </w:p>
    <w:p w:rsidR="00D722CE" w:rsidRPr="007E3988" w:rsidRDefault="00D722CE" w:rsidP="00CA349F">
      <w:pPr>
        <w:jc w:val="both"/>
      </w:pPr>
      <w:r w:rsidRPr="007E3988">
        <w:t>“</w:t>
      </w:r>
      <w:r w:rsidRPr="007E3988">
        <w:rPr>
          <w:b/>
          <w:bCs/>
        </w:rPr>
        <w:t xml:space="preserve">Professionalization of public </w:t>
      </w:r>
      <w:r w:rsidR="00627CA1" w:rsidRPr="007E3988">
        <w:rPr>
          <w:b/>
          <w:bCs/>
        </w:rPr>
        <w:t>enterprise</w:t>
      </w:r>
      <w:r w:rsidR="00627CA1">
        <w:rPr>
          <w:b/>
          <w:bCs/>
        </w:rPr>
        <w:t xml:space="preserve"> management</w:t>
      </w:r>
      <w:r w:rsidRPr="007E3988">
        <w:t xml:space="preserve">”– one of </w:t>
      </w:r>
      <w:r w:rsidR="00627CA1">
        <w:t xml:space="preserve">the Government’s </w:t>
      </w:r>
      <w:r w:rsidRPr="007E3988">
        <w:t xml:space="preserve">major goals </w:t>
      </w:r>
      <w:r w:rsidR="00627CA1">
        <w:t xml:space="preserve">for the </w:t>
      </w:r>
      <w:r w:rsidRPr="007E3988">
        <w:t>2012-2016</w:t>
      </w:r>
      <w:r w:rsidR="00627CA1">
        <w:t xml:space="preserve"> period – </w:t>
      </w:r>
      <w:r w:rsidR="00627CA1" w:rsidRPr="007E3988">
        <w:t xml:space="preserve">has still not been implemented, </w:t>
      </w:r>
      <w:r w:rsidR="00627CA1">
        <w:t>even though</w:t>
      </w:r>
      <w:r w:rsidR="00627CA1" w:rsidRPr="007E3988">
        <w:t xml:space="preserve"> </w:t>
      </w:r>
      <w:r w:rsidR="00627CA1">
        <w:t>it has been</w:t>
      </w:r>
      <w:r w:rsidR="00627CA1" w:rsidRPr="007E3988">
        <w:t xml:space="preserve"> </w:t>
      </w:r>
      <w:r w:rsidRPr="007E3988">
        <w:t xml:space="preserve">obligatory </w:t>
      </w:r>
      <w:r w:rsidR="00627CA1">
        <w:t xml:space="preserve">under </w:t>
      </w:r>
      <w:r w:rsidRPr="007E3988">
        <w:t>the law for three years. Legal mechanism</w:t>
      </w:r>
      <w:r w:rsidR="00627CA1">
        <w:t>s</w:t>
      </w:r>
      <w:r w:rsidRPr="007E3988">
        <w:t xml:space="preserve"> for the </w:t>
      </w:r>
      <w:r w:rsidR="00627CA1">
        <w:t>appointment</w:t>
      </w:r>
      <w:r w:rsidR="00627CA1" w:rsidRPr="007E3988">
        <w:t xml:space="preserve"> </w:t>
      </w:r>
      <w:r w:rsidRPr="007E3988">
        <w:t xml:space="preserve">of directors and members of supervisory committees </w:t>
      </w:r>
      <w:r w:rsidR="00627CA1">
        <w:t>in</w:t>
      </w:r>
      <w:r w:rsidR="00627CA1" w:rsidRPr="007E3988">
        <w:t xml:space="preserve"> </w:t>
      </w:r>
      <w:r w:rsidRPr="007E3988">
        <w:t xml:space="preserve">public enterprises </w:t>
      </w:r>
      <w:r w:rsidR="00627CA1">
        <w:t>suffer numerous shortcomings – even so, these</w:t>
      </w:r>
      <w:r w:rsidRPr="007E3988">
        <w:t xml:space="preserve"> mechanism</w:t>
      </w:r>
      <w:r w:rsidR="00627CA1">
        <w:t>s</w:t>
      </w:r>
      <w:r w:rsidRPr="007E3988">
        <w:t xml:space="preserve"> </w:t>
      </w:r>
      <w:r w:rsidR="00627CA1">
        <w:t>are</w:t>
      </w:r>
      <w:r w:rsidR="00627CA1" w:rsidRPr="007E3988">
        <w:t xml:space="preserve"> </w:t>
      </w:r>
      <w:r w:rsidRPr="007E3988">
        <w:t xml:space="preserve">not being implemented. </w:t>
      </w:r>
      <w:r w:rsidR="00627CA1">
        <w:t>The appointment of directors has only been completed for a small number of public enterprises</w:t>
      </w:r>
      <w:r w:rsidRPr="007E3988">
        <w:t xml:space="preserve">, </w:t>
      </w:r>
      <w:r w:rsidR="00627CA1">
        <w:t>which means that nobody has been deciding on appointments for the majority of</w:t>
      </w:r>
      <w:r w:rsidRPr="007E3988">
        <w:t xml:space="preserve"> </w:t>
      </w:r>
      <w:r w:rsidR="00627CA1">
        <w:t>public companies</w:t>
      </w:r>
      <w:r w:rsidR="00627CA1" w:rsidRPr="007E3988">
        <w:t xml:space="preserve"> </w:t>
      </w:r>
      <w:r w:rsidR="009D2CCF" w:rsidRPr="007E3988">
        <w:t>for more than</w:t>
      </w:r>
      <w:r w:rsidRPr="007E3988">
        <w:t xml:space="preserve"> three years</w:t>
      </w:r>
      <w:r w:rsidR="00627CA1">
        <w:t>.</w:t>
      </w:r>
      <w:r w:rsidRPr="007E3988">
        <w:t xml:space="preserve"> </w:t>
      </w:r>
      <w:r w:rsidR="00627CA1">
        <w:t>Meanw</w:t>
      </w:r>
      <w:r w:rsidR="00627CA1" w:rsidRPr="007E3988">
        <w:t>hile</w:t>
      </w:r>
      <w:r w:rsidR="00627CA1">
        <w:t>,</w:t>
      </w:r>
      <w:r w:rsidR="00627CA1" w:rsidRPr="007E3988">
        <w:t xml:space="preserve"> </w:t>
      </w:r>
      <w:r w:rsidR="00627CA1">
        <w:t>for</w:t>
      </w:r>
      <w:r w:rsidR="00627CA1" w:rsidRPr="007E3988">
        <w:t xml:space="preserve"> </w:t>
      </w:r>
      <w:r w:rsidRPr="007E3988">
        <w:t xml:space="preserve">some </w:t>
      </w:r>
      <w:r w:rsidR="00627CA1">
        <w:t xml:space="preserve">companies, </w:t>
      </w:r>
      <w:r w:rsidRPr="007E3988">
        <w:t xml:space="preserve">no </w:t>
      </w:r>
      <w:r w:rsidR="00627CA1">
        <w:t>calls for directors have been</w:t>
      </w:r>
      <w:r w:rsidR="00627CA1" w:rsidRPr="007E3988">
        <w:t xml:space="preserve"> </w:t>
      </w:r>
      <w:r w:rsidRPr="007E3988">
        <w:t>announced at all (</w:t>
      </w:r>
      <w:r w:rsidR="00627CA1">
        <w:t xml:space="preserve">particularly </w:t>
      </w:r>
      <w:r w:rsidRPr="007E3988">
        <w:t>in cases where high</w:t>
      </w:r>
      <w:r w:rsidR="00627CA1">
        <w:t>-ranking</w:t>
      </w:r>
      <w:r w:rsidRPr="007E3988">
        <w:t xml:space="preserve"> officials </w:t>
      </w:r>
      <w:r w:rsidR="00627CA1">
        <w:t>from governing parties hold these posts</w:t>
      </w:r>
      <w:r w:rsidRPr="007E3988">
        <w:t xml:space="preserve">). The Government continued to keep most </w:t>
      </w:r>
      <w:r w:rsidR="00627CA1">
        <w:t>existing</w:t>
      </w:r>
      <w:r w:rsidRPr="007E3988">
        <w:t xml:space="preserve"> directors </w:t>
      </w:r>
      <w:r w:rsidR="00627CA1">
        <w:t>o</w:t>
      </w:r>
      <w:r w:rsidR="00627CA1" w:rsidRPr="007E3988">
        <w:t>n</w:t>
      </w:r>
      <w:r w:rsidR="00627CA1">
        <w:t xml:space="preserve"> in</w:t>
      </w:r>
      <w:r w:rsidR="00627CA1" w:rsidRPr="007E3988">
        <w:t xml:space="preserve"> </w:t>
      </w:r>
      <w:r w:rsidR="00627CA1">
        <w:t xml:space="preserve">their role as </w:t>
      </w:r>
      <w:r w:rsidRPr="007E3988">
        <w:t>“acting</w:t>
      </w:r>
      <w:r w:rsidR="00627CA1">
        <w:t xml:space="preserve"> directors</w:t>
      </w:r>
      <w:r w:rsidRPr="007E3988">
        <w:t xml:space="preserve">”. Instead of the implementation of existing accountability mechanisms, the quality of directors is discussed </w:t>
      </w:r>
      <w:r w:rsidR="00627CA1" w:rsidRPr="007E3988">
        <w:t xml:space="preserve">by politicians and </w:t>
      </w:r>
      <w:r w:rsidR="00627CA1">
        <w:t xml:space="preserve">the </w:t>
      </w:r>
      <w:r w:rsidR="00627CA1" w:rsidRPr="007E3988">
        <w:t xml:space="preserve">media </w:t>
      </w:r>
      <w:r w:rsidRPr="007E3988">
        <w:t xml:space="preserve">in </w:t>
      </w:r>
      <w:r w:rsidR="00627CA1">
        <w:t xml:space="preserve">an </w:t>
      </w:r>
      <w:r w:rsidRPr="007E3988">
        <w:t xml:space="preserve">arbitrary manner or through irrelevant arguments. </w:t>
      </w:r>
      <w:r w:rsidR="00627CA1">
        <w:t>M</w:t>
      </w:r>
      <w:r w:rsidRPr="007E3988">
        <w:t xml:space="preserve">ost public sector reforms </w:t>
      </w:r>
      <w:r w:rsidR="00627CA1">
        <w:t>failed to</w:t>
      </w:r>
      <w:r w:rsidRPr="007E3988">
        <w:t xml:space="preserve"> tackle public enterprises. In the absence of full implementation, due to </w:t>
      </w:r>
      <w:r w:rsidR="00627CA1">
        <w:t xml:space="preserve">a </w:t>
      </w:r>
      <w:r w:rsidRPr="007E3988">
        <w:t>lack of political will</w:t>
      </w:r>
      <w:r w:rsidRPr="007E3988">
        <w:rPr>
          <w:vertAlign w:val="superscript"/>
        </w:rPr>
        <w:footnoteReference w:id="38"/>
      </w:r>
      <w:r w:rsidRPr="007E3988">
        <w:t xml:space="preserve">, </w:t>
      </w:r>
      <w:r w:rsidR="00627CA1">
        <w:t>the Law has been amended</w:t>
      </w:r>
      <w:r w:rsidRPr="007E3988">
        <w:t>. The Ministry of Economy failed to organi</w:t>
      </w:r>
      <w:r w:rsidR="00627CA1">
        <w:t>s</w:t>
      </w:r>
      <w:r w:rsidRPr="007E3988">
        <w:t xml:space="preserve">e </w:t>
      </w:r>
      <w:r w:rsidR="00627CA1">
        <w:t xml:space="preserve">the </w:t>
      </w:r>
      <w:r w:rsidRPr="007E3988">
        <w:t xml:space="preserve">mandatory public debate </w:t>
      </w:r>
      <w:r w:rsidR="00627CA1">
        <w:t>prior to these amendments</w:t>
      </w:r>
      <w:r w:rsidRPr="007E3988">
        <w:t xml:space="preserve"> but </w:t>
      </w:r>
      <w:r w:rsidR="00627CA1">
        <w:t xml:space="preserve">some </w:t>
      </w:r>
      <w:r w:rsidRPr="007E3988">
        <w:t>consultations</w:t>
      </w:r>
      <w:r w:rsidR="00627CA1">
        <w:t xml:space="preserve"> were held</w:t>
      </w:r>
      <w:r w:rsidRPr="007E3988">
        <w:t xml:space="preserve">, </w:t>
      </w:r>
      <w:r w:rsidR="00627CA1">
        <w:t>particularly</w:t>
      </w:r>
      <w:r w:rsidRPr="007E3988">
        <w:t xml:space="preserve"> with international financial institutions. The new Law rectified some </w:t>
      </w:r>
      <w:r w:rsidR="004E6144">
        <w:t>existing shortcomings</w:t>
      </w:r>
      <w:r w:rsidR="00602F68">
        <w:t xml:space="preserve"> – for</w:t>
      </w:r>
      <w:r w:rsidRPr="007E3988">
        <w:t xml:space="preserve"> </w:t>
      </w:r>
      <w:r w:rsidR="00602F68">
        <w:t>example,</w:t>
      </w:r>
      <w:r w:rsidRPr="007E3988">
        <w:t xml:space="preserve"> by making </w:t>
      </w:r>
      <w:r w:rsidR="00602F68">
        <w:t xml:space="preserve">it </w:t>
      </w:r>
      <w:r w:rsidRPr="007E3988">
        <w:t xml:space="preserve">mandatory </w:t>
      </w:r>
      <w:r w:rsidR="00602F68">
        <w:t>to appoint the</w:t>
      </w:r>
      <w:r w:rsidR="00602F68" w:rsidRPr="007E3988">
        <w:t xml:space="preserve"> </w:t>
      </w:r>
      <w:r w:rsidRPr="007E3988">
        <w:t xml:space="preserve">best candidate selected after </w:t>
      </w:r>
      <w:r w:rsidR="00602F68">
        <w:t xml:space="preserve">a </w:t>
      </w:r>
      <w:r w:rsidRPr="007E3988">
        <w:t xml:space="preserve">public </w:t>
      </w:r>
      <w:r w:rsidR="00552D1C">
        <w:t>call</w:t>
      </w:r>
      <w:r w:rsidR="00602F68" w:rsidRPr="007E3988">
        <w:t xml:space="preserve"> </w:t>
      </w:r>
      <w:r w:rsidRPr="007E3988">
        <w:t xml:space="preserve">and not </w:t>
      </w:r>
      <w:r w:rsidR="00552D1C">
        <w:t xml:space="preserve">from among </w:t>
      </w:r>
      <w:r w:rsidR="00602F68">
        <w:t>one</w:t>
      </w:r>
      <w:r w:rsidR="00602F68" w:rsidRPr="007E3988">
        <w:t xml:space="preserve"> </w:t>
      </w:r>
      <w:r w:rsidRPr="007E3988">
        <w:t xml:space="preserve">of three. </w:t>
      </w:r>
      <w:r w:rsidR="00552D1C">
        <w:t>T</w:t>
      </w:r>
      <w:r w:rsidRPr="007E3988">
        <w:t xml:space="preserve">he </w:t>
      </w:r>
      <w:r w:rsidR="00552D1C">
        <w:t>L</w:t>
      </w:r>
      <w:r w:rsidR="00552D1C" w:rsidRPr="007E3988">
        <w:t xml:space="preserve">aw </w:t>
      </w:r>
      <w:r w:rsidR="00552D1C">
        <w:t xml:space="preserve">has, however, </w:t>
      </w:r>
      <w:r w:rsidRPr="007E3988">
        <w:t xml:space="preserve">kept </w:t>
      </w:r>
      <w:r w:rsidR="00552D1C">
        <w:t>transitional</w:t>
      </w:r>
      <w:r w:rsidR="00552D1C" w:rsidRPr="007E3988">
        <w:t xml:space="preserve"> </w:t>
      </w:r>
      <w:r w:rsidRPr="007E3988">
        <w:t>provisions that enable party control over public enterprise</w:t>
      </w:r>
      <w:r w:rsidR="00552D1C">
        <w:t>,</w:t>
      </w:r>
      <w:r w:rsidRPr="007E3988">
        <w:t xml:space="preserve"> prevent</w:t>
      </w:r>
      <w:r w:rsidR="00552D1C">
        <w:t>ing</w:t>
      </w:r>
      <w:r w:rsidRPr="007E3988">
        <w:t xml:space="preserve"> the full </w:t>
      </w:r>
      <w:r w:rsidR="00552D1C" w:rsidRPr="007E3988">
        <w:t>professionali</w:t>
      </w:r>
      <w:r w:rsidR="00552D1C">
        <w:t>s</w:t>
      </w:r>
      <w:r w:rsidR="00552D1C" w:rsidRPr="007E3988">
        <w:t>ation</w:t>
      </w:r>
      <w:r w:rsidR="00552D1C">
        <w:t xml:space="preserve"> of these appointments</w:t>
      </w:r>
      <w:r w:rsidR="009D2CCF" w:rsidRPr="007E3988">
        <w:t xml:space="preserve">, </w:t>
      </w:r>
      <w:r w:rsidR="00552D1C">
        <w:t>for an</w:t>
      </w:r>
      <w:r w:rsidR="00552D1C" w:rsidRPr="007E3988">
        <w:t xml:space="preserve"> </w:t>
      </w:r>
      <w:r w:rsidR="009D2CCF" w:rsidRPr="007E3988">
        <w:t>unlimited period of time</w:t>
      </w:r>
      <w:r w:rsidRPr="007E3988">
        <w:t xml:space="preserve">. </w:t>
      </w:r>
      <w:r w:rsidR="00552D1C">
        <w:t>Specifically, t</w:t>
      </w:r>
      <w:r w:rsidR="00552D1C" w:rsidRPr="007E3988">
        <w:t>he</w:t>
      </w:r>
      <w:r w:rsidR="00552D1C">
        <w:t xml:space="preserve"> Law calls for the conclusion of new calls</w:t>
      </w:r>
      <w:r w:rsidRPr="007E3988">
        <w:t xml:space="preserve"> within a year but also </w:t>
      </w:r>
      <w:r w:rsidR="00552D1C">
        <w:t>mandates the finalisation of</w:t>
      </w:r>
      <w:r w:rsidRPr="007E3988">
        <w:t xml:space="preserve"> 2013 </w:t>
      </w:r>
      <w:r w:rsidR="00552D1C">
        <w:t>calls</w:t>
      </w:r>
      <w:r w:rsidRPr="007E3988">
        <w:t xml:space="preserve"> without deadline</w:t>
      </w:r>
      <w:r w:rsidRPr="007E3988">
        <w:rPr>
          <w:vertAlign w:val="superscript"/>
        </w:rPr>
        <w:footnoteReference w:id="39"/>
      </w:r>
      <w:r w:rsidRPr="007E3988">
        <w:t xml:space="preserve">. </w:t>
      </w:r>
      <w:r w:rsidR="00552D1C">
        <w:t>I</w:t>
      </w:r>
      <w:r w:rsidR="00552D1C" w:rsidRPr="007E3988">
        <w:t>n September 2016</w:t>
      </w:r>
      <w:r w:rsidR="00552D1C">
        <w:t>, six months</w:t>
      </w:r>
      <w:r w:rsidRPr="007E3988">
        <w:t xml:space="preserve"> after the new </w:t>
      </w:r>
      <w:r w:rsidR="00552D1C">
        <w:t>L</w:t>
      </w:r>
      <w:r w:rsidR="00552D1C" w:rsidRPr="007E3988">
        <w:t xml:space="preserve">aw </w:t>
      </w:r>
      <w:r w:rsidRPr="007E3988">
        <w:t xml:space="preserve">was </w:t>
      </w:r>
      <w:r w:rsidR="00552D1C">
        <w:t>passed</w:t>
      </w:r>
      <w:r w:rsidRPr="007E3988">
        <w:t xml:space="preserve">, there were only two new announcements for </w:t>
      </w:r>
      <w:r w:rsidR="00552D1C" w:rsidRPr="007E3988">
        <w:t xml:space="preserve">directors </w:t>
      </w:r>
      <w:r w:rsidR="00552D1C">
        <w:t xml:space="preserve">of </w:t>
      </w:r>
      <w:r w:rsidRPr="007E3988">
        <w:t>public enterprise</w:t>
      </w:r>
      <w:r w:rsidR="00552D1C">
        <w:t>s</w:t>
      </w:r>
      <w:r w:rsidRPr="007E3988">
        <w:t xml:space="preserve"> and none of </w:t>
      </w:r>
      <w:r w:rsidR="00552D1C">
        <w:t>the outstanding calls</w:t>
      </w:r>
      <w:r w:rsidRPr="007E3988">
        <w:t xml:space="preserve"> from 2013 </w:t>
      </w:r>
      <w:r w:rsidR="00552D1C">
        <w:t>have been</w:t>
      </w:r>
      <w:r w:rsidR="00552D1C" w:rsidRPr="007E3988">
        <w:t xml:space="preserve"> </w:t>
      </w:r>
      <w:r w:rsidR="00552D1C">
        <w:t>concluded</w:t>
      </w:r>
      <w:r w:rsidRPr="007E3988">
        <w:t xml:space="preserve">. </w:t>
      </w:r>
      <w:r w:rsidR="00552D1C">
        <w:t>A governmental decree aiming</w:t>
      </w:r>
      <w:r w:rsidRPr="007E3988">
        <w:t xml:space="preserve"> to regulate </w:t>
      </w:r>
      <w:r w:rsidR="00552D1C">
        <w:t xml:space="preserve">the </w:t>
      </w:r>
      <w:r w:rsidRPr="007E3988">
        <w:t xml:space="preserve">selection process of directors now also covers </w:t>
      </w:r>
      <w:r w:rsidRPr="007E3988">
        <w:lastRenderedPageBreak/>
        <w:t xml:space="preserve">the local level but </w:t>
      </w:r>
      <w:r w:rsidR="00552D1C">
        <w:t>retains</w:t>
      </w:r>
      <w:r w:rsidR="00552D1C" w:rsidRPr="007E3988">
        <w:t xml:space="preserve"> </w:t>
      </w:r>
      <w:r w:rsidRPr="007E3988">
        <w:t xml:space="preserve">the same </w:t>
      </w:r>
      <w:r w:rsidR="00552D1C">
        <w:t>shortcomings</w:t>
      </w:r>
      <w:r w:rsidR="00552D1C" w:rsidRPr="007E3988">
        <w:t xml:space="preserve"> </w:t>
      </w:r>
      <w:r w:rsidRPr="007E3988">
        <w:t xml:space="preserve">as </w:t>
      </w:r>
      <w:r w:rsidR="00552D1C">
        <w:t>national-level regulation</w:t>
      </w:r>
      <w:r w:rsidRPr="007E3988">
        <w:t xml:space="preserve"> – the selection criteria and the scoring system are clear but not </w:t>
      </w:r>
      <w:r w:rsidR="00552D1C">
        <w:t>applicable</w:t>
      </w:r>
      <w:r w:rsidR="00552D1C" w:rsidRPr="007E3988">
        <w:t xml:space="preserve"> </w:t>
      </w:r>
      <w:r w:rsidRPr="007E3988">
        <w:t>in all instances</w:t>
      </w:r>
      <w:r w:rsidRPr="007E3988">
        <w:rPr>
          <w:rStyle w:val="FootnoteReference"/>
        </w:rPr>
        <w:footnoteReference w:id="40"/>
      </w:r>
      <w:r w:rsidRPr="007E3988">
        <w:t xml:space="preserve">. </w:t>
      </w:r>
    </w:p>
    <w:p w:rsidR="00D722CE" w:rsidRPr="007E3988" w:rsidRDefault="00D722CE" w:rsidP="00CA349F">
      <w:pPr>
        <w:jc w:val="both"/>
      </w:pPr>
      <w:r w:rsidRPr="007E3988">
        <w:rPr>
          <w:b/>
        </w:rPr>
        <w:t>Public sector and political advertisement</w:t>
      </w:r>
      <w:r w:rsidRPr="007E3988">
        <w:t xml:space="preserve"> rules in Serbia are neither consistent nor sufficient. As a consequence, public resources are wasted and political influence in media achieved through discretionary financing or </w:t>
      </w:r>
      <w:r w:rsidR="00552D1C">
        <w:t xml:space="preserve">media </w:t>
      </w:r>
      <w:r w:rsidRPr="007E3988">
        <w:t xml:space="preserve">discrimination. These problems were identified </w:t>
      </w:r>
      <w:r w:rsidR="00552D1C">
        <w:t>by</w:t>
      </w:r>
      <w:r w:rsidR="00552D1C" w:rsidRPr="007E3988">
        <w:t xml:space="preserve"> </w:t>
      </w:r>
      <w:r w:rsidRPr="007E3988">
        <w:t xml:space="preserve">the 2011 Media </w:t>
      </w:r>
      <w:r w:rsidR="00552D1C">
        <w:t>S</w:t>
      </w:r>
      <w:r w:rsidR="00552D1C" w:rsidRPr="007E3988">
        <w:t xml:space="preserve">trategy </w:t>
      </w:r>
      <w:r w:rsidRPr="007E3988">
        <w:t xml:space="preserve">and Anti-Corruption Council Report and they </w:t>
      </w:r>
      <w:r w:rsidR="00552D1C">
        <w:t>came to number among the</w:t>
      </w:r>
      <w:r w:rsidRPr="007E3988">
        <w:t xml:space="preserve"> political priorities </w:t>
      </w:r>
      <w:r w:rsidR="00552D1C">
        <w:t>of</w:t>
      </w:r>
      <w:r w:rsidR="00552D1C" w:rsidRPr="007E3988">
        <w:t xml:space="preserve"> </w:t>
      </w:r>
      <w:r w:rsidRPr="007E3988">
        <w:t>2012 but with no solution</w:t>
      </w:r>
      <w:r w:rsidR="00552D1C">
        <w:t xml:space="preserve"> implemented</w:t>
      </w:r>
      <w:r w:rsidRPr="007E3988">
        <w:t xml:space="preserve">. </w:t>
      </w:r>
      <w:r w:rsidR="00552D1C">
        <w:t>The G</w:t>
      </w:r>
      <w:r w:rsidR="00552D1C" w:rsidRPr="007E3988">
        <w:t xml:space="preserve">overnment </w:t>
      </w:r>
      <w:r w:rsidRPr="007E3988">
        <w:t xml:space="preserve">failed to fully resolve this problem </w:t>
      </w:r>
      <w:r w:rsidR="00552D1C">
        <w:t xml:space="preserve">during reform of </w:t>
      </w:r>
      <w:r w:rsidRPr="007E3988">
        <w:t>media legislation (</w:t>
      </w:r>
      <w:r w:rsidR="00552D1C">
        <w:t xml:space="preserve">in </w:t>
      </w:r>
      <w:r w:rsidRPr="007E3988">
        <w:t>2012</w:t>
      </w:r>
      <w:r w:rsidR="00552D1C">
        <w:t>-</w:t>
      </w:r>
      <w:r w:rsidRPr="007E3988">
        <w:t xml:space="preserve">2014) </w:t>
      </w:r>
      <w:r w:rsidR="00552D1C">
        <w:t>or</w:t>
      </w:r>
      <w:r w:rsidR="00552D1C" w:rsidRPr="007E3988">
        <w:t xml:space="preserve"> </w:t>
      </w:r>
      <w:r w:rsidR="00552D1C">
        <w:t>through</w:t>
      </w:r>
      <w:r w:rsidR="00552D1C" w:rsidRPr="007E3988">
        <w:t xml:space="preserve"> </w:t>
      </w:r>
      <w:r w:rsidRPr="007E3988">
        <w:t xml:space="preserve">the Law on </w:t>
      </w:r>
      <w:r w:rsidR="00552D1C">
        <w:t>P</w:t>
      </w:r>
      <w:r w:rsidR="00552D1C" w:rsidRPr="007E3988">
        <w:t xml:space="preserve">ublic </w:t>
      </w:r>
      <w:r w:rsidR="00552D1C">
        <w:t>P</w:t>
      </w:r>
      <w:r w:rsidR="00552D1C" w:rsidRPr="007E3988">
        <w:t>rocurement</w:t>
      </w:r>
      <w:r w:rsidRPr="007E3988">
        <w:t xml:space="preserve">. Similarly, the new Law on </w:t>
      </w:r>
      <w:r w:rsidR="00552D1C">
        <w:t>A</w:t>
      </w:r>
      <w:r w:rsidR="00552D1C" w:rsidRPr="007E3988">
        <w:t xml:space="preserve">dvertisement </w:t>
      </w:r>
      <w:r w:rsidRPr="007E3988">
        <w:t>focuse</w:t>
      </w:r>
      <w:r w:rsidR="00552D1C">
        <w:t>s</w:t>
      </w:r>
      <w:r w:rsidRPr="007E3988">
        <w:t xml:space="preserve"> </w:t>
      </w:r>
      <w:r w:rsidR="00552D1C">
        <w:t xml:space="preserve">only </w:t>
      </w:r>
      <w:r w:rsidRPr="007E3988">
        <w:t xml:space="preserve">on commercial advertising, thus leaving these problems </w:t>
      </w:r>
      <w:r w:rsidR="00552D1C">
        <w:t>unresolved</w:t>
      </w:r>
      <w:r w:rsidRPr="007E3988">
        <w:rPr>
          <w:rStyle w:val="FootnoteReference"/>
        </w:rPr>
        <w:footnoteReference w:id="41"/>
      </w:r>
      <w:r w:rsidRPr="007E3988">
        <w:t xml:space="preserve">. </w:t>
      </w:r>
    </w:p>
    <w:p w:rsidR="00D722CE" w:rsidRPr="007E3988" w:rsidRDefault="00552D1C" w:rsidP="00CA349F">
      <w:pPr>
        <w:jc w:val="both"/>
      </w:pPr>
      <w:r>
        <w:t>I</w:t>
      </w:r>
      <w:r w:rsidR="00D722CE" w:rsidRPr="007E3988">
        <w:t>mplementation of new</w:t>
      </w:r>
      <w:r w:rsidR="00D722CE" w:rsidRPr="007E3988">
        <w:rPr>
          <w:b/>
          <w:bCs/>
        </w:rPr>
        <w:t xml:space="preserve"> </w:t>
      </w:r>
      <w:r w:rsidRPr="007E3988">
        <w:rPr>
          <w:b/>
          <w:bCs/>
        </w:rPr>
        <w:t>regulations</w:t>
      </w:r>
      <w:r>
        <w:rPr>
          <w:b/>
          <w:bCs/>
        </w:rPr>
        <w:t xml:space="preserve"> for the</w:t>
      </w:r>
      <w:r w:rsidRPr="007E3988">
        <w:rPr>
          <w:b/>
          <w:bCs/>
        </w:rPr>
        <w:t xml:space="preserve"> </w:t>
      </w:r>
      <w:r w:rsidR="00D722CE" w:rsidRPr="007E3988">
        <w:rPr>
          <w:b/>
          <w:bCs/>
        </w:rPr>
        <w:t xml:space="preserve">media </w:t>
      </w:r>
      <w:r>
        <w:rPr>
          <w:bCs/>
        </w:rPr>
        <w:t xml:space="preserve">has </w:t>
      </w:r>
      <w:r w:rsidR="00D722CE" w:rsidRPr="007E3988">
        <w:t>introduced some beneficial effects. Certain problems, identified during adoption process</w:t>
      </w:r>
      <w:r w:rsidR="00D722CE" w:rsidRPr="007E3988">
        <w:rPr>
          <w:rStyle w:val="FootnoteReference"/>
        </w:rPr>
        <w:footnoteReference w:id="42"/>
      </w:r>
      <w:r>
        <w:t>,</w:t>
      </w:r>
      <w:r w:rsidR="00D722CE" w:rsidRPr="007E3988">
        <w:t xml:space="preserve"> were demonstrated in practice, </w:t>
      </w:r>
      <w:r w:rsidR="002D7F97">
        <w:t>through</w:t>
      </w:r>
      <w:r w:rsidR="002D7F97" w:rsidRPr="007E3988">
        <w:t xml:space="preserve"> </w:t>
      </w:r>
      <w:r w:rsidR="00D722CE" w:rsidRPr="007E3988">
        <w:t xml:space="preserve">unclear competition provisions for financing of </w:t>
      </w:r>
      <w:r w:rsidR="002D7F97">
        <w:t xml:space="preserve">programmes of </w:t>
      </w:r>
      <w:r w:rsidR="00D722CE" w:rsidRPr="007E3988">
        <w:t>public interest</w:t>
      </w:r>
      <w:r w:rsidR="001A57EC" w:rsidRPr="007E3988">
        <w:t>. T</w:t>
      </w:r>
      <w:r w:rsidR="00D722CE" w:rsidRPr="007E3988">
        <w:t xml:space="preserve">here were examples of direct violation of the law in distribution of public funds and </w:t>
      </w:r>
      <w:r w:rsidR="002D7F97">
        <w:t xml:space="preserve">a complete </w:t>
      </w:r>
      <w:r w:rsidR="00D722CE" w:rsidRPr="007E3988">
        <w:t xml:space="preserve">failure to assign funds for </w:t>
      </w:r>
      <w:r w:rsidR="005A4A6F" w:rsidRPr="007E3988">
        <w:t xml:space="preserve">financing </w:t>
      </w:r>
      <w:r w:rsidR="002D7F97" w:rsidRPr="007E3988">
        <w:t xml:space="preserve">public interest </w:t>
      </w:r>
      <w:r w:rsidR="005A4A6F" w:rsidRPr="007E3988">
        <w:t>content</w:t>
      </w:r>
      <w:r w:rsidR="00D722CE" w:rsidRPr="007E3988">
        <w:rPr>
          <w:rStyle w:val="FootnoteReference"/>
        </w:rPr>
        <w:footnoteReference w:id="43"/>
      </w:r>
      <w:r w:rsidR="00D722CE" w:rsidRPr="007E3988">
        <w:t>.</w:t>
      </w:r>
      <w:r w:rsidR="002D7F97">
        <w:t xml:space="preserve"> </w:t>
      </w:r>
      <w:r w:rsidR="00D722CE" w:rsidRPr="007E3988">
        <w:t xml:space="preserve">Measures for transparency of media ownership </w:t>
      </w:r>
      <w:r w:rsidR="002D7F97">
        <w:t>have not resulted in</w:t>
      </w:r>
      <w:r w:rsidR="002D7F97" w:rsidRPr="007E3988">
        <w:t xml:space="preserve"> </w:t>
      </w:r>
      <w:r w:rsidR="00D722CE" w:rsidRPr="007E3988">
        <w:t xml:space="preserve">any </w:t>
      </w:r>
      <w:r w:rsidR="002D7F97">
        <w:t>fundamental</w:t>
      </w:r>
      <w:r w:rsidR="002D7F97" w:rsidRPr="007E3988">
        <w:t xml:space="preserve"> </w:t>
      </w:r>
      <w:r w:rsidR="00D722CE" w:rsidRPr="007E3988">
        <w:t>progress</w:t>
      </w:r>
      <w:r w:rsidR="002D7F97">
        <w:t>.</w:t>
      </w:r>
      <w:r w:rsidR="002D7F97" w:rsidRPr="007E3988">
        <w:t xml:space="preserve"> </w:t>
      </w:r>
      <w:r w:rsidR="002D7F97">
        <w:t>T</w:t>
      </w:r>
      <w:r w:rsidR="00D722CE" w:rsidRPr="007E3988">
        <w:t xml:space="preserve">here </w:t>
      </w:r>
      <w:r w:rsidR="002D7F97">
        <w:t>is, therefore,</w:t>
      </w:r>
      <w:r w:rsidR="00D722CE" w:rsidRPr="007E3988">
        <w:t xml:space="preserve"> still no reliable information on the ownership of leading print media, while the privati</w:t>
      </w:r>
      <w:r w:rsidR="002D7F97">
        <w:t>s</w:t>
      </w:r>
      <w:r w:rsidR="00D722CE" w:rsidRPr="007E3988">
        <w:t xml:space="preserve">ation of local electronic media and </w:t>
      </w:r>
      <w:r w:rsidR="002D7F97">
        <w:t xml:space="preserve">the subsequent </w:t>
      </w:r>
      <w:r w:rsidR="00D722CE" w:rsidRPr="007E3988">
        <w:t xml:space="preserve">allocation of </w:t>
      </w:r>
      <w:r w:rsidR="002D7F97">
        <w:t>public</w:t>
      </w:r>
      <w:r w:rsidR="002D7F97" w:rsidRPr="007E3988">
        <w:t xml:space="preserve"> </w:t>
      </w:r>
      <w:r w:rsidR="00D722CE" w:rsidRPr="007E3988">
        <w:t xml:space="preserve">funds to </w:t>
      </w:r>
      <w:r w:rsidR="002D7F97" w:rsidRPr="007E3988">
        <w:t>the</w:t>
      </w:r>
      <w:r w:rsidR="002D7F97">
        <w:t>se companies has</w:t>
      </w:r>
      <w:r w:rsidR="002D7F97" w:rsidRPr="007E3988">
        <w:t xml:space="preserve"> </w:t>
      </w:r>
      <w:r w:rsidR="00D722CE" w:rsidRPr="007E3988">
        <w:t xml:space="preserve">initiated new suspicions </w:t>
      </w:r>
      <w:r w:rsidR="002D7F97">
        <w:t>of</w:t>
      </w:r>
      <w:r w:rsidR="002D7F97" w:rsidRPr="007E3988">
        <w:t xml:space="preserve"> </w:t>
      </w:r>
      <w:r w:rsidR="00D722CE" w:rsidRPr="007E3988">
        <w:t xml:space="preserve">hidden political influence. </w:t>
      </w:r>
    </w:p>
    <w:p w:rsidR="00D722CE" w:rsidRPr="007E3988" w:rsidRDefault="00D722CE" w:rsidP="00CA349F">
      <w:pPr>
        <w:jc w:val="both"/>
      </w:pPr>
      <w:r w:rsidRPr="007E3988">
        <w:t xml:space="preserve">While laws envisaged by strategic acts </w:t>
      </w:r>
      <w:r w:rsidR="002D7F97">
        <w:t>have</w:t>
      </w:r>
      <w:r w:rsidR="002D7F97" w:rsidRPr="007E3988">
        <w:t xml:space="preserve"> </w:t>
      </w:r>
      <w:r w:rsidRPr="007E3988">
        <w:t xml:space="preserve">not </w:t>
      </w:r>
      <w:r w:rsidR="002D7F97">
        <w:t xml:space="preserve">yet been </w:t>
      </w:r>
      <w:r w:rsidRPr="007E3988">
        <w:t xml:space="preserve">prepared, top government officials </w:t>
      </w:r>
      <w:r w:rsidR="002D7F97">
        <w:t xml:space="preserve">have made </w:t>
      </w:r>
      <w:r w:rsidRPr="007E3988">
        <w:t>several announce</w:t>
      </w:r>
      <w:r w:rsidR="002D7F97">
        <w:t>ments to the effect</w:t>
      </w:r>
      <w:r w:rsidRPr="007E3988">
        <w:t xml:space="preserve"> that Serbia will </w:t>
      </w:r>
      <w:r w:rsidR="002D7F97">
        <w:t xml:space="preserve">soon </w:t>
      </w:r>
      <w:r w:rsidRPr="007E3988">
        <w:t>have</w:t>
      </w:r>
      <w:r w:rsidR="002D7F97">
        <w:t xml:space="preserve"> a new</w:t>
      </w:r>
      <w:r w:rsidRPr="007E3988">
        <w:t xml:space="preserve"> “</w:t>
      </w:r>
      <w:r w:rsidR="006B2E3D" w:rsidRPr="007E3988">
        <w:rPr>
          <w:b/>
        </w:rPr>
        <w:t xml:space="preserve">Law on </w:t>
      </w:r>
      <w:r w:rsidR="002D7F97">
        <w:rPr>
          <w:b/>
        </w:rPr>
        <w:t xml:space="preserve">the </w:t>
      </w:r>
      <w:r w:rsidR="006B2E3D" w:rsidRPr="007E3988">
        <w:rPr>
          <w:b/>
        </w:rPr>
        <w:t xml:space="preserve">Investigation of </w:t>
      </w:r>
      <w:r w:rsidR="002D7F97">
        <w:rPr>
          <w:b/>
        </w:rPr>
        <w:t xml:space="preserve">the </w:t>
      </w:r>
      <w:r w:rsidR="002D7F97" w:rsidRPr="007E3988">
        <w:rPr>
          <w:b/>
        </w:rPr>
        <w:t>Origin</w:t>
      </w:r>
      <w:r w:rsidR="002D7F97">
        <w:rPr>
          <w:b/>
        </w:rPr>
        <w:t>s</w:t>
      </w:r>
      <w:r w:rsidR="002D7F97" w:rsidRPr="007E3988">
        <w:rPr>
          <w:b/>
        </w:rPr>
        <w:t xml:space="preserve"> </w:t>
      </w:r>
      <w:r w:rsidR="002D7F97">
        <w:rPr>
          <w:b/>
        </w:rPr>
        <w:t xml:space="preserve">of </w:t>
      </w:r>
      <w:r w:rsidR="006B2E3D" w:rsidRPr="007E3988">
        <w:rPr>
          <w:b/>
        </w:rPr>
        <w:t>P</w:t>
      </w:r>
      <w:r w:rsidRPr="007E3988">
        <w:rPr>
          <w:b/>
        </w:rPr>
        <w:t>roperty</w:t>
      </w:r>
      <w:r w:rsidRPr="007E3988">
        <w:t xml:space="preserve">”. Adoption of that document </w:t>
      </w:r>
      <w:r w:rsidR="002D7F97">
        <w:t>has not been</w:t>
      </w:r>
      <w:r w:rsidRPr="007E3988">
        <w:t xml:space="preserve"> defined in any </w:t>
      </w:r>
      <w:r w:rsidR="002D7F97">
        <w:t>of Serbia’s existing strategic acts</w:t>
      </w:r>
      <w:r w:rsidRPr="007E3988">
        <w:t>. On the other hand, there was no announcement that</w:t>
      </w:r>
      <w:r w:rsidR="002D7F97">
        <w:t xml:space="preserve"> “i</w:t>
      </w:r>
      <w:r w:rsidRPr="007E3988">
        <w:t>llicit enrichmen</w:t>
      </w:r>
      <w:r w:rsidR="002D7F97">
        <w:t>t”</w:t>
      </w:r>
      <w:r w:rsidR="002D7F97" w:rsidRPr="007E3988">
        <w:t xml:space="preserve"> </w:t>
      </w:r>
      <w:r w:rsidRPr="007E3988">
        <w:t>would be criminali</w:t>
      </w:r>
      <w:r w:rsidR="002D7F97">
        <w:t>s</w:t>
      </w:r>
      <w:r w:rsidRPr="007E3988">
        <w:t xml:space="preserve">ed, as </w:t>
      </w:r>
      <w:r w:rsidR="002D7F97">
        <w:t>foreseen</w:t>
      </w:r>
      <w:r w:rsidR="002D7F97" w:rsidRPr="007E3988">
        <w:t xml:space="preserve"> </w:t>
      </w:r>
      <w:r w:rsidR="002D7F97">
        <w:t>by</w:t>
      </w:r>
      <w:r w:rsidRPr="007E3988">
        <w:t xml:space="preserve"> strategic acts from 2013</w:t>
      </w:r>
      <w:r w:rsidR="005A4A6F" w:rsidRPr="007E3988">
        <w:rPr>
          <w:rStyle w:val="FootnoteReference"/>
          <w:rFonts w:cs="Tahoma"/>
        </w:rPr>
        <w:footnoteReference w:id="44"/>
      </w:r>
      <w:r w:rsidR="005A4A6F" w:rsidRPr="007E3988">
        <w:rPr>
          <w:rFonts w:cs="Tahoma"/>
        </w:rPr>
        <w:t xml:space="preserve"> and based on </w:t>
      </w:r>
      <w:r w:rsidR="002D7F97">
        <w:rPr>
          <w:rFonts w:cs="Tahoma"/>
        </w:rPr>
        <w:t xml:space="preserve">Serbia’s </w:t>
      </w:r>
      <w:r w:rsidR="005A4A6F" w:rsidRPr="007E3988">
        <w:rPr>
          <w:rFonts w:cs="Tahoma"/>
        </w:rPr>
        <w:t>international obligations</w:t>
      </w:r>
      <w:r w:rsidR="005A4A6F" w:rsidRPr="007E3988">
        <w:rPr>
          <w:rStyle w:val="FootnoteReference"/>
          <w:rFonts w:cs="Tahoma"/>
        </w:rPr>
        <w:footnoteReference w:id="45"/>
      </w:r>
      <w:r w:rsidRPr="007E3988">
        <w:t xml:space="preserve">. </w:t>
      </w:r>
      <w:r w:rsidR="002D7F97">
        <w:t xml:space="preserve">A public </w:t>
      </w:r>
      <w:r w:rsidRPr="007E3988">
        <w:t xml:space="preserve">debate about </w:t>
      </w:r>
      <w:r w:rsidR="002D7F97">
        <w:t>the law on the origins of property has not been launched</w:t>
      </w:r>
      <w:r w:rsidRPr="007E3988">
        <w:t>.</w:t>
      </w:r>
      <w:r w:rsidRPr="007E3988">
        <w:rPr>
          <w:vertAlign w:val="superscript"/>
        </w:rPr>
        <w:footnoteReference w:id="46"/>
      </w:r>
      <w:r w:rsidRPr="007E3988">
        <w:t xml:space="preserve"> In April 2016, the </w:t>
      </w:r>
      <w:r w:rsidR="002D7F97">
        <w:t>M</w:t>
      </w:r>
      <w:r w:rsidR="002D7F97" w:rsidRPr="007E3988">
        <w:t xml:space="preserve">inister </w:t>
      </w:r>
      <w:r w:rsidRPr="007E3988">
        <w:t xml:space="preserve">of </w:t>
      </w:r>
      <w:r w:rsidR="002D7F97">
        <w:t>J</w:t>
      </w:r>
      <w:r w:rsidR="002D7F97" w:rsidRPr="007E3988">
        <w:t xml:space="preserve">ustice </w:t>
      </w:r>
      <w:r w:rsidRPr="007E3988">
        <w:t xml:space="preserve">once again announced that the law is “almost finished”. </w:t>
      </w:r>
      <w:r w:rsidR="002D7F97">
        <w:t>I</w:t>
      </w:r>
      <w:r w:rsidR="002D7F97" w:rsidRPr="007E3988">
        <w:t>n August 2016</w:t>
      </w:r>
      <w:r w:rsidR="002D7F97">
        <w:t>, w</w:t>
      </w:r>
      <w:r w:rsidR="006B2E3D" w:rsidRPr="007E3988">
        <w:t xml:space="preserve">hen </w:t>
      </w:r>
      <w:r w:rsidR="002D7F97" w:rsidRPr="007E3988">
        <w:t>again</w:t>
      </w:r>
      <w:r w:rsidR="002D7F97" w:rsidRPr="007E3988" w:rsidDel="002D7F97">
        <w:t xml:space="preserve"> </w:t>
      </w:r>
      <w:r w:rsidR="002D7F97" w:rsidRPr="007E3988">
        <w:t>mention</w:t>
      </w:r>
      <w:r w:rsidR="002D7F97">
        <w:t>ing</w:t>
      </w:r>
      <w:r w:rsidR="002D7F97" w:rsidRPr="007E3988">
        <w:t xml:space="preserve"> </w:t>
      </w:r>
      <w:r w:rsidR="006B2E3D" w:rsidRPr="007E3988">
        <w:t xml:space="preserve">the law as a </w:t>
      </w:r>
      <w:r w:rsidR="002D7F97">
        <w:t xml:space="preserve">top government </w:t>
      </w:r>
      <w:r w:rsidR="006B2E3D" w:rsidRPr="007E3988">
        <w:t xml:space="preserve">priority, the </w:t>
      </w:r>
      <w:r w:rsidR="002D7F97">
        <w:t>P</w:t>
      </w:r>
      <w:r w:rsidR="002D7F97" w:rsidRPr="007E3988">
        <w:t xml:space="preserve">rime </w:t>
      </w:r>
      <w:r w:rsidR="002D7F97">
        <w:t>M</w:t>
      </w:r>
      <w:r w:rsidR="002D7F97" w:rsidRPr="007E3988">
        <w:t xml:space="preserve">inister </w:t>
      </w:r>
      <w:r w:rsidR="006B2E3D" w:rsidRPr="007E3988">
        <w:t xml:space="preserve">described measures for </w:t>
      </w:r>
      <w:r w:rsidR="002D7F97">
        <w:t xml:space="preserve">the </w:t>
      </w:r>
      <w:r w:rsidR="006B2E3D" w:rsidRPr="007E3988">
        <w:t>cross-</w:t>
      </w:r>
      <w:r w:rsidR="002D7F97">
        <w:t>checking</w:t>
      </w:r>
      <w:r w:rsidR="002D7F97" w:rsidRPr="007E3988">
        <w:t xml:space="preserve"> </w:t>
      </w:r>
      <w:r w:rsidR="006B2E3D" w:rsidRPr="007E3988">
        <w:t xml:space="preserve">of assets </w:t>
      </w:r>
      <w:r w:rsidR="002D7F97">
        <w:t>against</w:t>
      </w:r>
      <w:r w:rsidR="002D7F97" w:rsidRPr="007E3988">
        <w:t xml:space="preserve"> </w:t>
      </w:r>
      <w:r w:rsidR="006B2E3D" w:rsidRPr="007E3988">
        <w:t>income</w:t>
      </w:r>
      <w:r w:rsidRPr="007E3988">
        <w:t xml:space="preserve">. </w:t>
      </w:r>
      <w:r w:rsidR="002D7F97">
        <w:t>T</w:t>
      </w:r>
      <w:r w:rsidRPr="007E3988">
        <w:t xml:space="preserve">his mechanism </w:t>
      </w:r>
      <w:r w:rsidR="002D7F97">
        <w:t xml:space="preserve">has, however, </w:t>
      </w:r>
      <w:r w:rsidRPr="007E3988">
        <w:t>already exist</w:t>
      </w:r>
      <w:r w:rsidR="002D7F97">
        <w:t xml:space="preserve">ed as part of </w:t>
      </w:r>
      <w:r w:rsidRPr="007E3988">
        <w:t>the legal system</w:t>
      </w:r>
      <w:r w:rsidR="006B2E3D" w:rsidRPr="007E3988">
        <w:t xml:space="preserve"> </w:t>
      </w:r>
      <w:r w:rsidR="006B2E3D" w:rsidRPr="007E3988">
        <w:rPr>
          <w:rFonts w:cs="Tahoma"/>
        </w:rPr>
        <w:t>(</w:t>
      </w:r>
      <w:r w:rsidR="002D7F97">
        <w:rPr>
          <w:rFonts w:cs="Tahoma"/>
        </w:rPr>
        <w:t xml:space="preserve">via the </w:t>
      </w:r>
      <w:r w:rsidR="006B2E3D" w:rsidRPr="007E3988">
        <w:rPr>
          <w:rFonts w:cs="Tahoma"/>
        </w:rPr>
        <w:t>Law on Tax Procedure and Tax Administration</w:t>
      </w:r>
      <w:r w:rsidR="001A42AA" w:rsidRPr="007E3988">
        <w:rPr>
          <w:rFonts w:cs="Tahoma"/>
        </w:rPr>
        <w:t>)</w:t>
      </w:r>
      <w:r w:rsidR="001A42AA" w:rsidRPr="007E3988">
        <w:t xml:space="preserve"> for</w:t>
      </w:r>
      <w:r w:rsidRPr="007E3988">
        <w:t xml:space="preserve"> 13 years. Therefore, </w:t>
      </w:r>
      <w:r w:rsidR="002D7F97">
        <w:t>a thorough</w:t>
      </w:r>
      <w:r w:rsidR="002D7F97" w:rsidRPr="007E3988">
        <w:t xml:space="preserve"> </w:t>
      </w:r>
      <w:r w:rsidRPr="007E3988">
        <w:t>comparison of the new law with the existing</w:t>
      </w:r>
      <w:r w:rsidR="006B2E3D" w:rsidRPr="007E3988">
        <w:t xml:space="preserve"> </w:t>
      </w:r>
      <w:r w:rsidR="002D7F97">
        <w:t>regulation</w:t>
      </w:r>
      <w:r w:rsidR="002D7F97" w:rsidRPr="007E3988">
        <w:t xml:space="preserve"> </w:t>
      </w:r>
      <w:r w:rsidRPr="007E3988">
        <w:t xml:space="preserve">should be </w:t>
      </w:r>
      <w:r w:rsidR="002D7F97">
        <w:t>carried out as a first step</w:t>
      </w:r>
      <w:r w:rsidRPr="007E3988">
        <w:t xml:space="preserve">, together with the analysis of why </w:t>
      </w:r>
      <w:r w:rsidR="002D7F97">
        <w:t>existing legislation has produced no</w:t>
      </w:r>
      <w:r w:rsidRPr="007E3988">
        <w:t xml:space="preserve"> significant results. </w:t>
      </w:r>
    </w:p>
    <w:p w:rsidR="001A42AA" w:rsidRPr="007E3988" w:rsidRDefault="00D722CE" w:rsidP="00CA349F">
      <w:pPr>
        <w:jc w:val="both"/>
      </w:pPr>
      <w:r w:rsidRPr="007E3988">
        <w:t xml:space="preserve">The implementation of the </w:t>
      </w:r>
      <w:r w:rsidR="001A42AA" w:rsidRPr="007E3988">
        <w:rPr>
          <w:b/>
        </w:rPr>
        <w:t>Law on W</w:t>
      </w:r>
      <w:r w:rsidRPr="007E3988">
        <w:rPr>
          <w:b/>
        </w:rPr>
        <w:t>histle-</w:t>
      </w:r>
      <w:r w:rsidR="001A42AA" w:rsidRPr="007E3988">
        <w:rPr>
          <w:b/>
        </w:rPr>
        <w:t>Blower P</w:t>
      </w:r>
      <w:r w:rsidRPr="007E3988">
        <w:rPr>
          <w:b/>
        </w:rPr>
        <w:t>rotection</w:t>
      </w:r>
      <w:r w:rsidRPr="007E3988">
        <w:t xml:space="preserve"> </w:t>
      </w:r>
      <w:r w:rsidR="002D7F97" w:rsidRPr="007E3988">
        <w:t>beg</w:t>
      </w:r>
      <w:r w:rsidR="002D7F97">
        <w:t>a</w:t>
      </w:r>
      <w:r w:rsidR="002D7F97" w:rsidRPr="007E3988">
        <w:t xml:space="preserve">n </w:t>
      </w:r>
      <w:r w:rsidRPr="007E3988">
        <w:t xml:space="preserve">in June 2015 but there is no evidence that </w:t>
      </w:r>
      <w:r w:rsidR="002D7F97">
        <w:t xml:space="preserve">the </w:t>
      </w:r>
      <w:r w:rsidRPr="007E3988">
        <w:t xml:space="preserve">number of reported corruption cases </w:t>
      </w:r>
      <w:r w:rsidR="002D7F97">
        <w:t xml:space="preserve">has </w:t>
      </w:r>
      <w:r w:rsidRPr="007E3988">
        <w:t xml:space="preserve">increased significantly. </w:t>
      </w:r>
      <w:r w:rsidR="006E25F0">
        <w:t xml:space="preserve">The </w:t>
      </w:r>
      <w:r w:rsidRPr="007E3988">
        <w:t xml:space="preserve">Prime </w:t>
      </w:r>
      <w:r w:rsidR="006E25F0">
        <w:t>M</w:t>
      </w:r>
      <w:r w:rsidR="006E25F0" w:rsidRPr="007E3988">
        <w:t xml:space="preserve">inister </w:t>
      </w:r>
      <w:r w:rsidR="006E25F0">
        <w:t xml:space="preserve">has </w:t>
      </w:r>
      <w:r w:rsidRPr="007E3988">
        <w:t xml:space="preserve">claimed </w:t>
      </w:r>
      <w:r w:rsidRPr="007E3988">
        <w:lastRenderedPageBreak/>
        <w:t xml:space="preserve">that </w:t>
      </w:r>
      <w:r w:rsidR="006E25F0">
        <w:t xml:space="preserve">by </w:t>
      </w:r>
      <w:r w:rsidR="006E25F0" w:rsidRPr="007E3988">
        <w:t>September 2016</w:t>
      </w:r>
      <w:r w:rsidR="006E25F0">
        <w:t xml:space="preserve"> a</w:t>
      </w:r>
      <w:r w:rsidR="006E25F0" w:rsidRPr="007E3988">
        <w:t xml:space="preserve"> </w:t>
      </w:r>
      <w:r w:rsidRPr="007E3988">
        <w:t>total of 35 whistle-blowers received p</w:t>
      </w:r>
      <w:r w:rsidR="001A42AA" w:rsidRPr="007E3988">
        <w:t>rotection</w:t>
      </w:r>
      <w:r w:rsidR="001A42AA" w:rsidRPr="007E3988">
        <w:rPr>
          <w:rFonts w:cs="Tahoma"/>
        </w:rPr>
        <w:t xml:space="preserve">. According to </w:t>
      </w:r>
      <w:r w:rsidR="006E25F0">
        <w:rPr>
          <w:rFonts w:cs="Tahoma"/>
        </w:rPr>
        <w:t>a statement by the</w:t>
      </w:r>
      <w:r w:rsidR="006E25F0" w:rsidRPr="007E3988">
        <w:rPr>
          <w:rFonts w:cs="Tahoma"/>
        </w:rPr>
        <w:t xml:space="preserve"> </w:t>
      </w:r>
      <w:r w:rsidR="001A42AA" w:rsidRPr="007E3988">
        <w:rPr>
          <w:rFonts w:cs="Tahoma"/>
        </w:rPr>
        <w:t>Ministry of Justice</w:t>
      </w:r>
      <w:r w:rsidR="001A42AA" w:rsidRPr="007E3988">
        <w:rPr>
          <w:rStyle w:val="FootnoteReference"/>
          <w:rFonts w:cs="Tahoma"/>
        </w:rPr>
        <w:footnoteReference w:id="47"/>
      </w:r>
      <w:r w:rsidR="001A42AA" w:rsidRPr="007E3988">
        <w:rPr>
          <w:rFonts w:cs="Tahoma"/>
        </w:rPr>
        <w:t xml:space="preserve">, there </w:t>
      </w:r>
      <w:r w:rsidR="006E25F0">
        <w:rPr>
          <w:rFonts w:cs="Tahoma"/>
        </w:rPr>
        <w:t>have been</w:t>
      </w:r>
      <w:r w:rsidR="006E25F0" w:rsidRPr="007E3988">
        <w:rPr>
          <w:rFonts w:cs="Tahoma"/>
        </w:rPr>
        <w:t xml:space="preserve"> </w:t>
      </w:r>
      <w:r w:rsidR="001A42AA" w:rsidRPr="007E3988">
        <w:rPr>
          <w:rFonts w:cs="Tahoma"/>
        </w:rPr>
        <w:t xml:space="preserve">157 lawsuits, 89 of </w:t>
      </w:r>
      <w:r w:rsidR="006E25F0">
        <w:rPr>
          <w:rFonts w:cs="Tahoma"/>
        </w:rPr>
        <w:t>which have been</w:t>
      </w:r>
      <w:r w:rsidR="006E25F0" w:rsidRPr="007E3988">
        <w:rPr>
          <w:rFonts w:cs="Tahoma"/>
        </w:rPr>
        <w:t xml:space="preserve"> </w:t>
      </w:r>
      <w:r w:rsidR="001A42AA" w:rsidRPr="007E3988">
        <w:rPr>
          <w:rFonts w:cs="Tahoma"/>
        </w:rPr>
        <w:t xml:space="preserve">resolved, </w:t>
      </w:r>
      <w:r w:rsidR="006E25F0">
        <w:rPr>
          <w:rFonts w:cs="Tahoma"/>
        </w:rPr>
        <w:t xml:space="preserve">and that </w:t>
      </w:r>
      <w:r w:rsidR="001A42AA" w:rsidRPr="007E3988">
        <w:rPr>
          <w:rFonts w:cs="Tahoma"/>
        </w:rPr>
        <w:t>of 40 requests for temporary protection measures</w:t>
      </w:r>
      <w:r w:rsidR="006E25F0">
        <w:rPr>
          <w:rFonts w:cs="Tahoma"/>
        </w:rPr>
        <w:t>, 37 have been accepted</w:t>
      </w:r>
      <w:r w:rsidR="001A42AA" w:rsidRPr="007E3988">
        <w:rPr>
          <w:rFonts w:cs="Tahoma"/>
        </w:rPr>
        <w:t xml:space="preserve">. There is no comprehensive data about </w:t>
      </w:r>
      <w:r w:rsidR="006E25F0">
        <w:rPr>
          <w:rFonts w:cs="Tahoma"/>
        </w:rPr>
        <w:t xml:space="preserve">the </w:t>
      </w:r>
      <w:r w:rsidR="001A42AA" w:rsidRPr="007E3988">
        <w:rPr>
          <w:rFonts w:cs="Tahoma"/>
        </w:rPr>
        <w:t xml:space="preserve">number of reported irregularities but </w:t>
      </w:r>
      <w:r w:rsidR="006E25F0">
        <w:rPr>
          <w:rFonts w:cs="Tahoma"/>
        </w:rPr>
        <w:t>this</w:t>
      </w:r>
      <w:r w:rsidR="006E25F0" w:rsidRPr="007E3988">
        <w:rPr>
          <w:rFonts w:cs="Tahoma"/>
        </w:rPr>
        <w:t xml:space="preserve"> </w:t>
      </w:r>
      <w:r w:rsidR="001A42AA" w:rsidRPr="007E3988">
        <w:rPr>
          <w:rFonts w:cs="Tahoma"/>
        </w:rPr>
        <w:t>seems to be rather small (i.e. only 15 cases of internal and 5</w:t>
      </w:r>
      <w:r w:rsidR="006E25F0">
        <w:rPr>
          <w:rFonts w:cs="Tahoma"/>
        </w:rPr>
        <w:t xml:space="preserve"> cases</w:t>
      </w:r>
      <w:r w:rsidR="001A42AA" w:rsidRPr="007E3988">
        <w:rPr>
          <w:rFonts w:cs="Tahoma"/>
        </w:rPr>
        <w:t xml:space="preserve"> of external </w:t>
      </w:r>
      <w:r w:rsidR="006E25F0">
        <w:rPr>
          <w:rFonts w:cs="Tahoma"/>
        </w:rPr>
        <w:t xml:space="preserve">irregularities across </w:t>
      </w:r>
      <w:r w:rsidR="001A42AA" w:rsidRPr="007E3988">
        <w:rPr>
          <w:rFonts w:cs="Tahoma"/>
        </w:rPr>
        <w:t>all ministries)</w:t>
      </w:r>
      <w:r w:rsidR="001A42AA" w:rsidRPr="007E3988">
        <w:rPr>
          <w:rStyle w:val="FootnoteReference"/>
          <w:rFonts w:cs="Tahoma"/>
        </w:rPr>
        <w:footnoteReference w:id="48"/>
      </w:r>
      <w:r w:rsidRPr="007E3988">
        <w:t xml:space="preserve">. </w:t>
      </w:r>
      <w:r w:rsidR="006E25F0">
        <w:t xml:space="preserve">The </w:t>
      </w:r>
      <w:r w:rsidRPr="007E3988">
        <w:t xml:space="preserve">Law </w:t>
      </w:r>
      <w:r w:rsidR="006E25F0">
        <w:t>retains</w:t>
      </w:r>
      <w:r w:rsidR="006E25F0" w:rsidRPr="007E3988">
        <w:t xml:space="preserve"> </w:t>
      </w:r>
      <w:r w:rsidRPr="007E3988">
        <w:t>numerous loopholes</w:t>
      </w:r>
      <w:r w:rsidR="006E25F0">
        <w:t>, which were</w:t>
      </w:r>
      <w:r w:rsidRPr="007E3988">
        <w:t xml:space="preserve"> identified </w:t>
      </w:r>
      <w:r w:rsidR="006E25F0">
        <w:t>through</w:t>
      </w:r>
      <w:r w:rsidRPr="007E3988">
        <w:t xml:space="preserve"> public debate</w:t>
      </w:r>
      <w:r w:rsidRPr="007E3988">
        <w:rPr>
          <w:rStyle w:val="FootnoteReference"/>
        </w:rPr>
        <w:footnoteReference w:id="49"/>
      </w:r>
      <w:r w:rsidRPr="007E3988">
        <w:t>.</w:t>
      </w:r>
    </w:p>
    <w:p w:rsidR="00D722CE" w:rsidRPr="007E3988" w:rsidRDefault="00D722CE" w:rsidP="00CA349F">
      <w:pPr>
        <w:jc w:val="both"/>
      </w:pPr>
      <w:r w:rsidRPr="007E3988">
        <w:t xml:space="preserve">Unfortunately, </w:t>
      </w:r>
      <w:r w:rsidR="006E25F0">
        <w:t xml:space="preserve">the </w:t>
      </w:r>
      <w:r w:rsidRPr="007E3988">
        <w:t xml:space="preserve">Prime </w:t>
      </w:r>
      <w:r w:rsidR="006E25F0">
        <w:t>M</w:t>
      </w:r>
      <w:r w:rsidR="006E25F0" w:rsidRPr="007E3988">
        <w:t xml:space="preserve">inister’s </w:t>
      </w:r>
      <w:r w:rsidRPr="007E3988">
        <w:t>promise</w:t>
      </w:r>
      <w:r w:rsidR="006E25F0">
        <w:t xml:space="preserve"> regarding</w:t>
      </w:r>
      <w:r w:rsidR="006E25F0" w:rsidRPr="007E3988">
        <w:t xml:space="preserve"> </w:t>
      </w:r>
      <w:r w:rsidR="006E25F0">
        <w:t>the</w:t>
      </w:r>
      <w:r w:rsidR="006E25F0" w:rsidRPr="007E3988">
        <w:t xml:space="preserve"> draft</w:t>
      </w:r>
      <w:r w:rsidR="006E25F0">
        <w:t>ing</w:t>
      </w:r>
      <w:r w:rsidR="006E25F0" w:rsidRPr="007E3988">
        <w:t xml:space="preserve"> </w:t>
      </w:r>
      <w:r w:rsidR="006E25F0">
        <w:t>of legislation,</w:t>
      </w:r>
      <w:r w:rsidRPr="007E3988">
        <w:t xml:space="preserve"> </w:t>
      </w:r>
      <w:r w:rsidR="006E25F0">
        <w:t>from</w:t>
      </w:r>
      <w:r w:rsidRPr="007E3988">
        <w:t xml:space="preserve"> his 2014 </w:t>
      </w:r>
      <w:r w:rsidR="006E25F0">
        <w:t>address,</w:t>
      </w:r>
      <w:r w:rsidR="006E25F0" w:rsidRPr="007E3988">
        <w:t xml:space="preserve"> </w:t>
      </w:r>
      <w:r w:rsidR="006E25F0">
        <w:t>has not been fulfilled</w:t>
      </w:r>
      <w:r w:rsidRPr="007E3988">
        <w:t xml:space="preserve">: “We will allow business, civil society and other interested parties to participate in all phases of </w:t>
      </w:r>
      <w:r w:rsidR="006E25F0">
        <w:t>legislation</w:t>
      </w:r>
      <w:r w:rsidRPr="007E3988">
        <w:t>, from concept laws</w:t>
      </w:r>
      <w:r w:rsidR="006E25F0">
        <w:t xml:space="preserve"> and</w:t>
      </w:r>
      <w:r w:rsidR="006E25F0" w:rsidRPr="007E3988">
        <w:t xml:space="preserve"> </w:t>
      </w:r>
      <w:r w:rsidRPr="007E3988">
        <w:t>drafts</w:t>
      </w:r>
      <w:r w:rsidR="006E25F0">
        <w:t>,</w:t>
      </w:r>
      <w:r w:rsidRPr="007E3988">
        <w:t xml:space="preserve"> to </w:t>
      </w:r>
      <w:r w:rsidR="006E25F0">
        <w:t xml:space="preserve">the </w:t>
      </w:r>
      <w:r w:rsidRPr="007E3988">
        <w:t xml:space="preserve">preparation of </w:t>
      </w:r>
      <w:r w:rsidR="006E25F0">
        <w:t>sub-legislative</w:t>
      </w:r>
      <w:r w:rsidRPr="007E3988">
        <w:t xml:space="preserve"> acts</w:t>
      </w:r>
      <w:r w:rsidR="006E25F0">
        <w:t>”</w:t>
      </w:r>
      <w:r w:rsidRPr="007E3988">
        <w:t xml:space="preserve">. Rules on </w:t>
      </w:r>
      <w:r w:rsidRPr="007E3988">
        <w:rPr>
          <w:b/>
          <w:bCs/>
        </w:rPr>
        <w:t xml:space="preserve">public debates </w:t>
      </w:r>
      <w:r w:rsidR="006E25F0">
        <w:rPr>
          <w:b/>
          <w:bCs/>
        </w:rPr>
        <w:t>have</w:t>
      </w:r>
      <w:r w:rsidR="006E25F0" w:rsidRPr="007E3988">
        <w:rPr>
          <w:b/>
          <w:bCs/>
        </w:rPr>
        <w:t xml:space="preserve"> </w:t>
      </w:r>
      <w:r w:rsidRPr="007E3988">
        <w:rPr>
          <w:b/>
          <w:bCs/>
        </w:rPr>
        <w:t xml:space="preserve">not </w:t>
      </w:r>
      <w:r w:rsidR="006E25F0">
        <w:rPr>
          <w:b/>
          <w:bCs/>
        </w:rPr>
        <w:t xml:space="preserve">been </w:t>
      </w:r>
      <w:r w:rsidRPr="007E3988">
        <w:rPr>
          <w:b/>
          <w:bCs/>
        </w:rPr>
        <w:t>improved</w:t>
      </w:r>
      <w:r w:rsidRPr="007E3988">
        <w:t xml:space="preserve"> in </w:t>
      </w:r>
      <w:r w:rsidR="006E25F0">
        <w:t xml:space="preserve">a </w:t>
      </w:r>
      <w:r w:rsidRPr="007E3988">
        <w:t xml:space="preserve">manner </w:t>
      </w:r>
      <w:r w:rsidR="006E25F0">
        <w:t xml:space="preserve">sufficient </w:t>
      </w:r>
      <w:r w:rsidRPr="007E3988">
        <w:t xml:space="preserve">to </w:t>
      </w:r>
      <w:r w:rsidR="006E25F0">
        <w:t>make</w:t>
      </w:r>
      <w:r w:rsidR="006E25F0" w:rsidRPr="007E3988">
        <w:t xml:space="preserve"> </w:t>
      </w:r>
      <w:r w:rsidRPr="007E3988">
        <w:t xml:space="preserve">mandatory </w:t>
      </w:r>
      <w:r w:rsidR="006E25F0">
        <w:t xml:space="preserve">public and stakeholder </w:t>
      </w:r>
      <w:r w:rsidRPr="007E3988">
        <w:t>discussion</w:t>
      </w:r>
      <w:r w:rsidR="006E25F0">
        <w:t>s</w:t>
      </w:r>
      <w:r w:rsidRPr="007E3988">
        <w:t xml:space="preserve"> </w:t>
      </w:r>
      <w:r w:rsidR="006E25F0" w:rsidRPr="007E3988">
        <w:t>o</w:t>
      </w:r>
      <w:r w:rsidR="006E25F0">
        <w:t>f</w:t>
      </w:r>
      <w:r w:rsidR="006E25F0" w:rsidRPr="007E3988">
        <w:t xml:space="preserve"> </w:t>
      </w:r>
      <w:r w:rsidRPr="007E3988">
        <w:t xml:space="preserve">concept laws and </w:t>
      </w:r>
      <w:r w:rsidR="006E25F0">
        <w:t>sub-legislative</w:t>
      </w:r>
      <w:r w:rsidRPr="007E3988">
        <w:t xml:space="preserve"> acts. </w:t>
      </w:r>
      <w:r w:rsidR="006E25F0">
        <w:t>The n</w:t>
      </w:r>
      <w:r w:rsidR="006E25F0" w:rsidRPr="007E3988">
        <w:t xml:space="preserve">umber </w:t>
      </w:r>
      <w:r w:rsidRPr="007E3988">
        <w:t xml:space="preserve">of draft laws, strategies and </w:t>
      </w:r>
      <w:r w:rsidR="006E25F0">
        <w:t>sub-legislative acts</w:t>
      </w:r>
      <w:r w:rsidRPr="007E3988">
        <w:t xml:space="preserve"> that are subjected to public debate is</w:t>
      </w:r>
      <w:r w:rsidR="006E25F0">
        <w:t>,</w:t>
      </w:r>
      <w:r w:rsidRPr="007E3988">
        <w:t xml:space="preserve"> however</w:t>
      </w:r>
      <w:r w:rsidR="006E25F0">
        <w:t>,</w:t>
      </w:r>
      <w:r w:rsidRPr="007E3988">
        <w:t xml:space="preserve"> larger than in previous years</w:t>
      </w:r>
      <w:r w:rsidR="006E25F0" w:rsidRPr="007E3988">
        <w:rPr>
          <w:rStyle w:val="FootnoteReference"/>
        </w:rPr>
        <w:footnoteReference w:id="50"/>
      </w:r>
      <w:r w:rsidR="006E25F0">
        <w:t>.</w:t>
      </w:r>
      <w:r w:rsidR="006E25F0" w:rsidRPr="007E3988">
        <w:t xml:space="preserve"> </w:t>
      </w:r>
      <w:r w:rsidR="006E25F0">
        <w:t>O</w:t>
      </w:r>
      <w:r w:rsidRPr="007E3988">
        <w:t>bligatory debates were not</w:t>
      </w:r>
      <w:r w:rsidR="006E25F0">
        <w:t>, however,</w:t>
      </w:r>
      <w:r w:rsidRPr="007E3988">
        <w:t xml:space="preserve"> organi</w:t>
      </w:r>
      <w:r w:rsidR="006E25F0">
        <w:t>s</w:t>
      </w:r>
      <w:r w:rsidRPr="007E3988">
        <w:t xml:space="preserve">ed in many instances, including laws important to </w:t>
      </w:r>
      <w:r w:rsidR="006E25F0">
        <w:t xml:space="preserve">the </w:t>
      </w:r>
      <w:r w:rsidRPr="007E3988">
        <w:t xml:space="preserve">fight </w:t>
      </w:r>
      <w:r w:rsidR="006E25F0">
        <w:t xml:space="preserve">against </w:t>
      </w:r>
      <w:r w:rsidRPr="007E3988">
        <w:t>corruption</w:t>
      </w:r>
      <w:r w:rsidRPr="007E3988">
        <w:rPr>
          <w:rStyle w:val="FootnoteReference"/>
        </w:rPr>
        <w:footnoteReference w:id="51"/>
      </w:r>
      <w:r w:rsidRPr="007E3988">
        <w:t xml:space="preserve">. </w:t>
      </w:r>
      <w:r w:rsidR="006E25F0">
        <w:t>E</w:t>
      </w:r>
      <w:r w:rsidRPr="007E3988">
        <w:t xml:space="preserve">ven </w:t>
      </w:r>
      <w:r w:rsidR="006E25F0">
        <w:t>if a public debate is held, this does not guarantee that problems will be identified</w:t>
      </w:r>
      <w:r w:rsidRPr="007E3988">
        <w:t xml:space="preserve">. In the case of the Law on Investments, </w:t>
      </w:r>
      <w:r w:rsidR="006E25F0">
        <w:t xml:space="preserve">a </w:t>
      </w:r>
      <w:r w:rsidRPr="007E3988">
        <w:t xml:space="preserve">provision that undermines </w:t>
      </w:r>
      <w:r w:rsidR="006E25F0">
        <w:t xml:space="preserve">the unity of the </w:t>
      </w:r>
      <w:r w:rsidRPr="007E3988">
        <w:t xml:space="preserve">legal system </w:t>
      </w:r>
      <w:r w:rsidR="006E25F0">
        <w:t>pertaining to freedom of</w:t>
      </w:r>
      <w:r w:rsidRPr="007E3988">
        <w:t xml:space="preserve"> access to information was inserted into the </w:t>
      </w:r>
      <w:r w:rsidR="006E25F0">
        <w:t>d</w:t>
      </w:r>
      <w:r w:rsidR="006E25F0" w:rsidRPr="007E3988">
        <w:t>raft</w:t>
      </w:r>
      <w:r w:rsidR="006E25F0">
        <w:t xml:space="preserve"> law </w:t>
      </w:r>
      <w:r w:rsidR="006E25F0" w:rsidRPr="007E3988">
        <w:t>only after the public debate</w:t>
      </w:r>
      <w:r w:rsidRPr="007E3988">
        <w:t xml:space="preserve"> and was not removed even after warnings </w:t>
      </w:r>
      <w:r w:rsidR="006E25F0">
        <w:t>from the</w:t>
      </w:r>
      <w:r w:rsidR="006E25F0" w:rsidRPr="007E3988">
        <w:t xml:space="preserve"> </w:t>
      </w:r>
      <w:r w:rsidRPr="007E3988">
        <w:t xml:space="preserve">Anti-Corruption Agency, </w:t>
      </w:r>
      <w:r w:rsidR="006E25F0">
        <w:t xml:space="preserve">the </w:t>
      </w:r>
      <w:r w:rsidRPr="007E3988">
        <w:t>Commissioner for Information and others</w:t>
      </w:r>
      <w:r w:rsidR="006E25F0">
        <w:t>.</w:t>
      </w:r>
      <w:r w:rsidR="006E25F0" w:rsidRPr="007E3988">
        <w:t xml:space="preserve"> </w:t>
      </w:r>
      <w:r w:rsidR="006E25F0">
        <w:t>A</w:t>
      </w:r>
      <w:r w:rsidR="006E25F0" w:rsidRPr="007E3988">
        <w:t xml:space="preserve">ll </w:t>
      </w:r>
      <w:r w:rsidR="006E25F0">
        <w:t xml:space="preserve">of this took place well </w:t>
      </w:r>
      <w:r w:rsidRPr="007E3988">
        <w:t xml:space="preserve">before draft reached </w:t>
      </w:r>
      <w:r w:rsidR="006E25F0">
        <w:t>parliament for approval</w:t>
      </w:r>
      <w:r w:rsidRPr="007E3988">
        <w:rPr>
          <w:rStyle w:val="FootnoteReference"/>
        </w:rPr>
        <w:footnoteReference w:id="52"/>
      </w:r>
      <w:r w:rsidRPr="007E3988">
        <w:t>.</w:t>
      </w:r>
    </w:p>
    <w:p w:rsidR="00D722CE" w:rsidRPr="007E3988" w:rsidRDefault="00D722CE" w:rsidP="00AB5BE6">
      <w:pPr>
        <w:jc w:val="both"/>
      </w:pPr>
      <w:r w:rsidRPr="007E3988">
        <w:t xml:space="preserve">In April 2014, </w:t>
      </w:r>
      <w:r w:rsidR="00AB5BE6">
        <w:t>the P</w:t>
      </w:r>
      <w:r w:rsidR="00AB5BE6" w:rsidRPr="007E3988">
        <w:t xml:space="preserve">rime </w:t>
      </w:r>
      <w:r w:rsidR="00AB5BE6">
        <w:t>M</w:t>
      </w:r>
      <w:r w:rsidR="00AB5BE6" w:rsidRPr="007E3988">
        <w:t xml:space="preserve">inister </w:t>
      </w:r>
      <w:r w:rsidRPr="007E3988">
        <w:t>announced the establishment of “</w:t>
      </w:r>
      <w:r w:rsidR="00AB5BE6" w:rsidRPr="007E3988">
        <w:rPr>
          <w:b/>
          <w:bCs/>
        </w:rPr>
        <w:t>strik</w:t>
      </w:r>
      <w:r w:rsidR="00AB5BE6">
        <w:rPr>
          <w:b/>
          <w:bCs/>
        </w:rPr>
        <w:t>e</w:t>
      </w:r>
      <w:r w:rsidR="00AB5BE6" w:rsidRPr="007E3988">
        <w:rPr>
          <w:b/>
          <w:bCs/>
        </w:rPr>
        <w:t xml:space="preserve"> </w:t>
      </w:r>
      <w:r w:rsidRPr="007E3988">
        <w:rPr>
          <w:b/>
          <w:bCs/>
        </w:rPr>
        <w:t xml:space="preserve">teams </w:t>
      </w:r>
      <w:r w:rsidRPr="007E3988">
        <w:t xml:space="preserve">for prosecution of </w:t>
      </w:r>
      <w:r w:rsidR="00AB5BE6" w:rsidRPr="007E3988">
        <w:t>organi</w:t>
      </w:r>
      <w:r w:rsidR="00AB5BE6">
        <w:t>s</w:t>
      </w:r>
      <w:r w:rsidR="00AB5BE6" w:rsidRPr="007E3988">
        <w:t xml:space="preserve">ed </w:t>
      </w:r>
      <w:r w:rsidRPr="007E3988">
        <w:t>crime and corruption</w:t>
      </w:r>
      <w:r w:rsidR="00AB5BE6" w:rsidRPr="007E3988">
        <w:t>”</w:t>
      </w:r>
      <w:r w:rsidR="00AB5BE6">
        <w:t>.</w:t>
      </w:r>
      <w:r w:rsidR="00AB5BE6" w:rsidRPr="007E3988">
        <w:t xml:space="preserve"> </w:t>
      </w:r>
      <w:r w:rsidR="00AB5BE6">
        <w:t>He offered, however,</w:t>
      </w:r>
      <w:r w:rsidRPr="007E3988">
        <w:t xml:space="preserve"> no explanation of </w:t>
      </w:r>
      <w:r w:rsidR="00AB5BE6">
        <w:t xml:space="preserve">the </w:t>
      </w:r>
      <w:r w:rsidRPr="007E3988">
        <w:t>legal nature</w:t>
      </w:r>
      <w:r w:rsidR="00AB5BE6">
        <w:t xml:space="preserve"> of these teams. A </w:t>
      </w:r>
      <w:r w:rsidRPr="007E3988">
        <w:t xml:space="preserve">Draft Strategy </w:t>
      </w:r>
      <w:r w:rsidR="00AB5BE6">
        <w:t>for</w:t>
      </w:r>
      <w:r w:rsidR="00AB5BE6" w:rsidRPr="007E3988">
        <w:t xml:space="preserve"> </w:t>
      </w:r>
      <w:r w:rsidR="00AB5BE6">
        <w:t>F</w:t>
      </w:r>
      <w:r w:rsidR="00AB5BE6" w:rsidRPr="007E3988">
        <w:t xml:space="preserve">inancial </w:t>
      </w:r>
      <w:r w:rsidR="00AB5BE6">
        <w:t>I</w:t>
      </w:r>
      <w:r w:rsidR="00AB5BE6" w:rsidRPr="007E3988">
        <w:t>nvestigations was presented</w:t>
      </w:r>
      <w:r w:rsidR="00AB5BE6">
        <w:t xml:space="preserve"> in May 2015,</w:t>
      </w:r>
      <w:r w:rsidR="00AB5BE6" w:rsidRPr="007E3988">
        <w:t xml:space="preserve"> </w:t>
      </w:r>
      <w:r w:rsidRPr="007E3988">
        <w:t>mention</w:t>
      </w:r>
      <w:r w:rsidR="00AB5BE6">
        <w:t>ing</w:t>
      </w:r>
      <w:r w:rsidRPr="007E3988">
        <w:t xml:space="preserve"> </w:t>
      </w:r>
      <w:r w:rsidR="00AB5BE6">
        <w:t xml:space="preserve">the use of these </w:t>
      </w:r>
      <w:r w:rsidRPr="007E3988">
        <w:t>“</w:t>
      </w:r>
      <w:r w:rsidR="00AB5BE6" w:rsidRPr="007E3988">
        <w:t>strik</w:t>
      </w:r>
      <w:r w:rsidR="00AB5BE6">
        <w:t>e</w:t>
      </w:r>
      <w:r w:rsidR="00AB5BE6" w:rsidRPr="007E3988">
        <w:t xml:space="preserve"> </w:t>
      </w:r>
      <w:r w:rsidRPr="007E3988">
        <w:t xml:space="preserve">groups” for </w:t>
      </w:r>
      <w:r w:rsidR="00AB5BE6" w:rsidRPr="007E3988">
        <w:t>investigati</w:t>
      </w:r>
      <w:r w:rsidR="00AB5BE6">
        <w:t>on</w:t>
      </w:r>
      <w:r w:rsidR="00AB5BE6" w:rsidRPr="007E3988">
        <w:t xml:space="preserve"> </w:t>
      </w:r>
      <w:r w:rsidR="00AB5BE6">
        <w:t xml:space="preserve">of </w:t>
      </w:r>
      <w:r w:rsidRPr="007E3988">
        <w:t>large corruption cases</w:t>
      </w:r>
      <w:r w:rsidRPr="007E3988">
        <w:rPr>
          <w:rStyle w:val="FootnoteReference"/>
        </w:rPr>
        <w:footnoteReference w:id="53"/>
      </w:r>
      <w:r w:rsidRPr="007E3988">
        <w:t xml:space="preserve">. </w:t>
      </w:r>
      <w:r w:rsidR="00AB5BE6">
        <w:t>The l</w:t>
      </w:r>
      <w:r w:rsidR="00AB5BE6" w:rsidRPr="007E3988">
        <w:t xml:space="preserve">egal </w:t>
      </w:r>
      <w:r w:rsidRPr="007E3988">
        <w:t xml:space="preserve">basis for establishing such bodies </w:t>
      </w:r>
      <w:r w:rsidR="00AB5BE6">
        <w:t xml:space="preserve">can </w:t>
      </w:r>
      <w:r w:rsidRPr="007E3988">
        <w:t xml:space="preserve">be found in changes </w:t>
      </w:r>
      <w:r w:rsidR="00AB5BE6">
        <w:t>to</w:t>
      </w:r>
      <w:r w:rsidR="00AB5BE6" w:rsidRPr="007E3988">
        <w:t xml:space="preserve"> </w:t>
      </w:r>
      <w:r w:rsidRPr="007E3988">
        <w:t xml:space="preserve">the Law on </w:t>
      </w:r>
      <w:r w:rsidR="00AB5BE6">
        <w:t>Organisation and Jurisdiction of Government Authorities in Suppression of Organised Crime, Corruption and Other Severe Criminal Offences, announced</w:t>
      </w:r>
      <w:r w:rsidR="00AB5BE6" w:rsidRPr="007E3988">
        <w:t xml:space="preserve"> </w:t>
      </w:r>
      <w:r w:rsidR="00AB5BE6">
        <w:t xml:space="preserve">in </w:t>
      </w:r>
      <w:r w:rsidRPr="007E3988">
        <w:t xml:space="preserve">September 2015. Although the draft of this act </w:t>
      </w:r>
      <w:r w:rsidR="00AB5BE6">
        <w:t>contained</w:t>
      </w:r>
      <w:r w:rsidR="00AB5BE6" w:rsidRPr="007E3988">
        <w:t xml:space="preserve"> </w:t>
      </w:r>
      <w:r w:rsidRPr="007E3988">
        <w:t xml:space="preserve">some loopholes, it </w:t>
      </w:r>
      <w:r w:rsidR="00AB5BE6">
        <w:t>can</w:t>
      </w:r>
      <w:r w:rsidR="00AB5BE6" w:rsidRPr="007E3988">
        <w:t xml:space="preserve"> </w:t>
      </w:r>
      <w:r w:rsidRPr="007E3988">
        <w:t>be expected that its adoption will bring positive effects through financial investigations and greater speciali</w:t>
      </w:r>
      <w:r w:rsidR="00AB5BE6">
        <w:t>s</w:t>
      </w:r>
      <w:r w:rsidRPr="007E3988">
        <w:t xml:space="preserve">ation of </w:t>
      </w:r>
      <w:r w:rsidR="00AB5BE6">
        <w:t>public prosecutors</w:t>
      </w:r>
      <w:r w:rsidR="00AB5BE6" w:rsidRPr="007E3988">
        <w:t xml:space="preserve"> </w:t>
      </w:r>
      <w:r w:rsidRPr="007E3988">
        <w:t xml:space="preserve">and other </w:t>
      </w:r>
      <w:r w:rsidR="00AB5BE6">
        <w:t>institutions</w:t>
      </w:r>
      <w:r w:rsidRPr="007E3988">
        <w:rPr>
          <w:rStyle w:val="FootnoteReference"/>
        </w:rPr>
        <w:footnoteReference w:id="54"/>
      </w:r>
      <w:r w:rsidRPr="007E3988">
        <w:t xml:space="preserve">. </w:t>
      </w:r>
      <w:r w:rsidR="009257F8">
        <w:t>N</w:t>
      </w:r>
      <w:r w:rsidR="009257F8" w:rsidRPr="007E3988">
        <w:t xml:space="preserve">o information </w:t>
      </w:r>
      <w:r w:rsidR="009257F8">
        <w:t xml:space="preserve">is </w:t>
      </w:r>
      <w:r w:rsidR="009257F8" w:rsidRPr="007E3988">
        <w:t>available</w:t>
      </w:r>
      <w:r w:rsidR="009257F8">
        <w:t>, however,</w:t>
      </w:r>
      <w:r w:rsidR="009257F8" w:rsidRPr="007E3988">
        <w:t xml:space="preserve"> </w:t>
      </w:r>
      <w:r w:rsidR="009257F8">
        <w:t xml:space="preserve">regarding </w:t>
      </w:r>
      <w:r w:rsidR="009257F8" w:rsidRPr="007E3988">
        <w:t xml:space="preserve">the outcome of this public debate </w:t>
      </w:r>
      <w:r w:rsidR="009257F8">
        <w:t>and</w:t>
      </w:r>
      <w:r w:rsidR="009257F8" w:rsidRPr="007E3988">
        <w:t xml:space="preserve"> the changes </w:t>
      </w:r>
      <w:r w:rsidR="009257F8">
        <w:t>have</w:t>
      </w:r>
      <w:r w:rsidR="009257F8" w:rsidRPr="007E3988">
        <w:t xml:space="preserve"> not even </w:t>
      </w:r>
      <w:r w:rsidR="009257F8">
        <w:t xml:space="preserve">been </w:t>
      </w:r>
      <w:r w:rsidR="009257F8" w:rsidRPr="007E3988">
        <w:t xml:space="preserve">proposed to </w:t>
      </w:r>
      <w:r w:rsidR="009257F8">
        <w:t>p</w:t>
      </w:r>
      <w:r w:rsidR="009257F8" w:rsidRPr="007E3988">
        <w:t xml:space="preserve">arliament. </w:t>
      </w:r>
      <w:r w:rsidR="00AB5BE6">
        <w:t>T</w:t>
      </w:r>
      <w:r w:rsidRPr="007E3988">
        <w:t xml:space="preserve">hese measures </w:t>
      </w:r>
      <w:r w:rsidR="00AB5BE6">
        <w:t xml:space="preserve">were announced again </w:t>
      </w:r>
      <w:r w:rsidRPr="007E3988">
        <w:t xml:space="preserve">in August 2016, </w:t>
      </w:r>
      <w:r w:rsidR="00AB5BE6">
        <w:t>as part of the Prime Minister’s address</w:t>
      </w:r>
      <w:r w:rsidRPr="007E3988">
        <w:t xml:space="preserve">, followed by </w:t>
      </w:r>
      <w:r w:rsidR="00AB5BE6">
        <w:t>further media announcements by</w:t>
      </w:r>
      <w:r w:rsidRPr="007E3988">
        <w:t xml:space="preserve"> government representatives.</w:t>
      </w:r>
    </w:p>
    <w:p w:rsidR="00D722CE" w:rsidRPr="007E3988" w:rsidRDefault="00D722CE" w:rsidP="00CA349F">
      <w:pPr>
        <w:jc w:val="both"/>
      </w:pPr>
      <w:r w:rsidRPr="007E3988">
        <w:t xml:space="preserve">There </w:t>
      </w:r>
      <w:r w:rsidR="00AB5BE6">
        <w:t>is</w:t>
      </w:r>
      <w:r w:rsidR="00AB5BE6" w:rsidRPr="007E3988">
        <w:t xml:space="preserve"> </w:t>
      </w:r>
      <w:r w:rsidRPr="007E3988">
        <w:t xml:space="preserve">still no comprehensive </w:t>
      </w:r>
      <w:r w:rsidR="00AB5BE6">
        <w:t>information</w:t>
      </w:r>
      <w:r w:rsidR="00AB5BE6" w:rsidRPr="007E3988">
        <w:t xml:space="preserve"> </w:t>
      </w:r>
      <w:r w:rsidRPr="007E3988">
        <w:t xml:space="preserve">on what </w:t>
      </w:r>
      <w:r w:rsidR="00AB5BE6">
        <w:t>has been</w:t>
      </w:r>
      <w:r w:rsidR="00AB5BE6" w:rsidRPr="007E3988">
        <w:t xml:space="preserve"> </w:t>
      </w:r>
      <w:r w:rsidRPr="007E3988">
        <w:t xml:space="preserve">determined </w:t>
      </w:r>
      <w:r w:rsidR="00AB5BE6">
        <w:t>with regards to</w:t>
      </w:r>
      <w:r w:rsidRPr="007E3988">
        <w:t xml:space="preserve"> 24 reports </w:t>
      </w:r>
      <w:r w:rsidR="00AB5BE6">
        <w:t>produced by the</w:t>
      </w:r>
      <w:r w:rsidR="00AB5BE6" w:rsidRPr="007E3988">
        <w:t xml:space="preserve"> </w:t>
      </w:r>
      <w:r w:rsidRPr="007E3988">
        <w:t xml:space="preserve">Government’s Anti-Corruption Council </w:t>
      </w:r>
      <w:r w:rsidR="00AB5BE6">
        <w:t>between</w:t>
      </w:r>
      <w:r w:rsidRPr="007E3988">
        <w:t xml:space="preserve"> 2002</w:t>
      </w:r>
      <w:r w:rsidR="00AB5BE6">
        <w:t xml:space="preserve"> and </w:t>
      </w:r>
      <w:r w:rsidRPr="007E3988">
        <w:t xml:space="preserve">2012. The Council obtained </w:t>
      </w:r>
      <w:r w:rsidRPr="007E3988">
        <w:lastRenderedPageBreak/>
        <w:t xml:space="preserve">some information </w:t>
      </w:r>
      <w:r w:rsidR="00AB5BE6">
        <w:t>on the</w:t>
      </w:r>
      <w:r w:rsidR="00AB5BE6" w:rsidRPr="007E3988">
        <w:t xml:space="preserve"> </w:t>
      </w:r>
      <w:r w:rsidRPr="007E3988">
        <w:t>outcome</w:t>
      </w:r>
      <w:r w:rsidR="00AB5BE6">
        <w:t>s</w:t>
      </w:r>
      <w:r w:rsidRPr="007E3988">
        <w:t xml:space="preserve"> of </w:t>
      </w:r>
      <w:r w:rsidR="00AB5BE6">
        <w:t>relevant</w:t>
      </w:r>
      <w:r w:rsidR="00AB5BE6" w:rsidRPr="007E3988">
        <w:t xml:space="preserve"> </w:t>
      </w:r>
      <w:r w:rsidRPr="007E3988">
        <w:t>criminal investigations</w:t>
      </w:r>
      <w:r w:rsidRPr="007E3988">
        <w:rPr>
          <w:rStyle w:val="FootnoteReference"/>
        </w:rPr>
        <w:footnoteReference w:id="55"/>
      </w:r>
      <w:r w:rsidRPr="007E3988">
        <w:t xml:space="preserve"> but there </w:t>
      </w:r>
      <w:r w:rsidR="00AB5BE6">
        <w:t>has been</w:t>
      </w:r>
      <w:r w:rsidR="00AB5BE6" w:rsidRPr="007E3988">
        <w:t xml:space="preserve"> </w:t>
      </w:r>
      <w:r w:rsidR="00AB5BE6">
        <w:t>reaction by the</w:t>
      </w:r>
      <w:r w:rsidR="00AB5BE6" w:rsidRPr="007E3988">
        <w:t xml:space="preserve"> </w:t>
      </w:r>
      <w:r w:rsidR="00AB5BE6">
        <w:t>g</w:t>
      </w:r>
      <w:r w:rsidR="00AB5BE6" w:rsidRPr="007E3988">
        <w:t>overnment</w:t>
      </w:r>
      <w:r w:rsidR="00AB5BE6">
        <w:t xml:space="preserve"> in terms of producing </w:t>
      </w:r>
      <w:r w:rsidRPr="007E3988">
        <w:t xml:space="preserve">recommendations </w:t>
      </w:r>
      <w:r w:rsidR="00AB5BE6">
        <w:t>for</w:t>
      </w:r>
      <w:r w:rsidR="00AB5BE6" w:rsidRPr="007E3988">
        <w:t xml:space="preserve"> </w:t>
      </w:r>
      <w:r w:rsidRPr="007E3988">
        <w:t>systemic reform. Similarly, there is no information on the basis of which one may conclude that the Government</w:t>
      </w:r>
      <w:r w:rsidR="00AB5BE6">
        <w:t xml:space="preserve"> has</w:t>
      </w:r>
      <w:r w:rsidRPr="007E3988">
        <w:t xml:space="preserve"> begun to systemically discuss </w:t>
      </w:r>
      <w:r w:rsidR="00AB5BE6" w:rsidRPr="007E3988">
        <w:t xml:space="preserve">reports issued </w:t>
      </w:r>
      <w:r w:rsidR="00AB5BE6">
        <w:t xml:space="preserve">by the </w:t>
      </w:r>
      <w:r w:rsidRPr="007E3988">
        <w:t xml:space="preserve">Council’s after 2012.  </w:t>
      </w:r>
    </w:p>
    <w:p w:rsidR="00D722CE" w:rsidRPr="007E3988" w:rsidRDefault="00D722CE" w:rsidP="00CA349F">
      <w:pPr>
        <w:jc w:val="both"/>
      </w:pPr>
      <w:r w:rsidRPr="007E3988">
        <w:t xml:space="preserve">Furthermore, </w:t>
      </w:r>
      <w:r w:rsidR="00F768CD" w:rsidRPr="007E3988">
        <w:t>unlike th</w:t>
      </w:r>
      <w:r w:rsidR="00F768CD">
        <w:t>at of</w:t>
      </w:r>
      <w:r w:rsidR="00F768CD" w:rsidRPr="007E3988">
        <w:t xml:space="preserve"> 2012 and </w:t>
      </w:r>
      <w:r w:rsidR="00F768CD">
        <w:t xml:space="preserve">the 2013 </w:t>
      </w:r>
      <w:r w:rsidR="00F768CD" w:rsidRPr="007E3988">
        <w:t>Anti-</w:t>
      </w:r>
      <w:r w:rsidR="00F768CD">
        <w:t>C</w:t>
      </w:r>
      <w:r w:rsidR="00F768CD" w:rsidRPr="007E3988">
        <w:t>orruption Strategy</w:t>
      </w:r>
      <w:r w:rsidR="00F768CD">
        <w:t>, the P</w:t>
      </w:r>
      <w:r w:rsidR="00F768CD" w:rsidRPr="007E3988">
        <w:t xml:space="preserve">rime </w:t>
      </w:r>
      <w:r w:rsidR="00F768CD">
        <w:t>M</w:t>
      </w:r>
      <w:r w:rsidR="00F768CD" w:rsidRPr="007E3988">
        <w:t xml:space="preserve">inister’s </w:t>
      </w:r>
      <w:r w:rsidRPr="007E3988">
        <w:t xml:space="preserve">2014 and 2016 </w:t>
      </w:r>
      <w:r w:rsidR="00F768CD">
        <w:t>addresses</w:t>
      </w:r>
      <w:r w:rsidRPr="007E3988">
        <w:t xml:space="preserve"> </w:t>
      </w:r>
      <w:r w:rsidR="00F768CD" w:rsidRPr="00F768CD">
        <w:rPr>
          <w:b/>
        </w:rPr>
        <w:t>made no mention of</w:t>
      </w:r>
      <w:r w:rsidR="00F768CD">
        <w:t xml:space="preserve"> </w:t>
      </w:r>
      <w:r w:rsidRPr="007E3988">
        <w:rPr>
          <w:b/>
          <w:bCs/>
        </w:rPr>
        <w:t>relation</w:t>
      </w:r>
      <w:r w:rsidR="00F768CD">
        <w:rPr>
          <w:b/>
          <w:bCs/>
        </w:rPr>
        <w:t>s</w:t>
      </w:r>
      <w:r w:rsidRPr="007E3988">
        <w:rPr>
          <w:b/>
          <w:bCs/>
        </w:rPr>
        <w:t xml:space="preserve"> between </w:t>
      </w:r>
      <w:r w:rsidR="00F768CD">
        <w:rPr>
          <w:b/>
          <w:bCs/>
        </w:rPr>
        <w:t xml:space="preserve">the </w:t>
      </w:r>
      <w:r w:rsidRPr="007E3988">
        <w:rPr>
          <w:b/>
          <w:bCs/>
        </w:rPr>
        <w:t xml:space="preserve">Government and decisions and recommendations of independent state </w:t>
      </w:r>
      <w:r w:rsidR="00F768CD">
        <w:rPr>
          <w:b/>
          <w:bCs/>
        </w:rPr>
        <w:t>institutions</w:t>
      </w:r>
      <w:r w:rsidRPr="00F768CD">
        <w:t>.</w:t>
      </w:r>
      <w:r w:rsidRPr="007E3988">
        <w:t xml:space="preserve"> In </w:t>
      </w:r>
      <w:r w:rsidR="00F768CD">
        <w:t>his</w:t>
      </w:r>
      <w:r w:rsidR="00F768CD" w:rsidRPr="007E3988">
        <w:t xml:space="preserve"> </w:t>
      </w:r>
      <w:r w:rsidRPr="007E3988">
        <w:t xml:space="preserve">August 2016 </w:t>
      </w:r>
      <w:r w:rsidR="00F768CD">
        <w:t>address</w:t>
      </w:r>
      <w:r w:rsidRPr="007E3988">
        <w:t xml:space="preserve">, the </w:t>
      </w:r>
      <w:r w:rsidR="00F768CD">
        <w:t>P</w:t>
      </w:r>
      <w:r w:rsidR="00F768CD" w:rsidRPr="007E3988">
        <w:t xml:space="preserve">rime </w:t>
      </w:r>
      <w:r w:rsidR="00F768CD">
        <w:t>M</w:t>
      </w:r>
      <w:r w:rsidR="00F768CD" w:rsidRPr="007E3988">
        <w:t xml:space="preserve">inister </w:t>
      </w:r>
      <w:r w:rsidRPr="007E3988">
        <w:t xml:space="preserve">mentioned </w:t>
      </w:r>
      <w:r w:rsidR="00F768CD">
        <w:t xml:space="preserve">the </w:t>
      </w:r>
      <w:r w:rsidRPr="007E3988">
        <w:t xml:space="preserve">Anti-Corruption Agency, promising “full support” and willingness to </w:t>
      </w:r>
      <w:r w:rsidR="00F768CD">
        <w:t>make amendments to legislation governing this body</w:t>
      </w:r>
      <w:r w:rsidRPr="007E3988">
        <w:t xml:space="preserve"> (the very same thing that the same government failed to </w:t>
      </w:r>
      <w:r w:rsidR="00F768CD">
        <w:t>do</w:t>
      </w:r>
      <w:r w:rsidR="00F768CD" w:rsidRPr="007E3988">
        <w:t xml:space="preserve"> </w:t>
      </w:r>
      <w:r w:rsidR="00F768CD">
        <w:t>during the</w:t>
      </w:r>
      <w:r w:rsidR="00F768CD" w:rsidRPr="007E3988">
        <w:t xml:space="preserve"> </w:t>
      </w:r>
      <w:r w:rsidR="00F768CD">
        <w:t xml:space="preserve">its </w:t>
      </w:r>
      <w:r w:rsidRPr="007E3988">
        <w:t>previous three years</w:t>
      </w:r>
      <w:r w:rsidR="00F768CD">
        <w:t xml:space="preserve"> in power</w:t>
      </w:r>
      <w:r w:rsidRPr="007E3988">
        <w:t xml:space="preserve">). </w:t>
      </w:r>
      <w:r w:rsidR="00F768CD">
        <w:t>T</w:t>
      </w:r>
      <w:r w:rsidRPr="007E3988">
        <w:t xml:space="preserve">he situation </w:t>
      </w:r>
      <w:r w:rsidR="00F768CD">
        <w:t>has</w:t>
      </w:r>
      <w:r w:rsidR="00F768CD" w:rsidRPr="007E3988">
        <w:t xml:space="preserve"> </w:t>
      </w:r>
      <w:r w:rsidRPr="007E3988">
        <w:t>worsened</w:t>
      </w:r>
      <w:r w:rsidR="00F768CD">
        <w:t xml:space="preserve"> further still over the past 18 months</w:t>
      </w:r>
      <w:r w:rsidRPr="007E3988">
        <w:t xml:space="preserve">. The adoption of parliamentary conclusions on annual reports </w:t>
      </w:r>
      <w:r w:rsidR="00F768CD">
        <w:t>issued by</w:t>
      </w:r>
      <w:r w:rsidR="00F768CD" w:rsidRPr="007E3988">
        <w:t xml:space="preserve"> </w:t>
      </w:r>
      <w:r w:rsidRPr="007E3988">
        <w:t xml:space="preserve">independent organs in 2014 </w:t>
      </w:r>
      <w:r w:rsidR="00F768CD">
        <w:t>has not resulted in</w:t>
      </w:r>
      <w:r w:rsidR="00F768CD" w:rsidRPr="007E3988">
        <w:t xml:space="preserve"> </w:t>
      </w:r>
      <w:r w:rsidRPr="007E3988">
        <w:t>any changes in practice</w:t>
      </w:r>
      <w:r w:rsidRPr="007E3988">
        <w:rPr>
          <w:rStyle w:val="FootnoteReference"/>
        </w:rPr>
        <w:footnoteReference w:id="56"/>
      </w:r>
      <w:r w:rsidRPr="007E3988">
        <w:t xml:space="preserve">. The Government ignored its obligation to report </w:t>
      </w:r>
      <w:r w:rsidR="00F768CD" w:rsidRPr="007E3988">
        <w:t xml:space="preserve">on undertaken measures </w:t>
      </w:r>
      <w:r w:rsidRPr="007E3988">
        <w:t xml:space="preserve">to </w:t>
      </w:r>
      <w:r w:rsidR="00F768CD">
        <w:t xml:space="preserve">the </w:t>
      </w:r>
      <w:r w:rsidRPr="007E3988">
        <w:t xml:space="preserve">National Assembly </w:t>
      </w:r>
      <w:r w:rsidR="00F768CD">
        <w:t>within</w:t>
      </w:r>
      <w:r w:rsidR="00F768CD" w:rsidRPr="007E3988">
        <w:t xml:space="preserve"> </w:t>
      </w:r>
      <w:r w:rsidRPr="007E3988">
        <w:t xml:space="preserve">six months and National Assembly </w:t>
      </w:r>
      <w:r w:rsidR="00F768CD">
        <w:t>has not</w:t>
      </w:r>
      <w:r w:rsidR="00F768CD" w:rsidRPr="007E3988">
        <w:t xml:space="preserve"> </w:t>
      </w:r>
      <w:r w:rsidRPr="007E3988">
        <w:t xml:space="preserve">questioned </w:t>
      </w:r>
      <w:r w:rsidR="00F768CD">
        <w:t>this failure</w:t>
      </w:r>
      <w:r w:rsidRPr="007E3988">
        <w:t xml:space="preserve">. During 2015, parliamentary committees adopted “weaker” conclusions and </w:t>
      </w:r>
      <w:r w:rsidR="00F768CD">
        <w:t>the National Assembly failed to even discuss this issue</w:t>
      </w:r>
      <w:r w:rsidRPr="007E3988">
        <w:t xml:space="preserve">. </w:t>
      </w:r>
      <w:r w:rsidR="0086028C" w:rsidRPr="007E3988">
        <w:t xml:space="preserve">In 2016, </w:t>
      </w:r>
      <w:r w:rsidR="0086028C" w:rsidRPr="007E3988">
        <w:rPr>
          <w:rFonts w:cs="Tahoma"/>
        </w:rPr>
        <w:t xml:space="preserve">the </w:t>
      </w:r>
      <w:r w:rsidR="00F768CD" w:rsidRPr="007E3988">
        <w:rPr>
          <w:rFonts w:cs="Tahoma"/>
        </w:rPr>
        <w:t>parliamentary committee</w:t>
      </w:r>
      <w:r w:rsidR="00F768CD">
        <w:rPr>
          <w:rFonts w:cs="Tahoma"/>
        </w:rPr>
        <w:t xml:space="preserve"> </w:t>
      </w:r>
      <w:r w:rsidR="0086028C" w:rsidRPr="007E3988">
        <w:rPr>
          <w:rFonts w:cs="Tahoma"/>
        </w:rPr>
        <w:t xml:space="preserve">discussions </w:t>
      </w:r>
      <w:r w:rsidR="00F768CD" w:rsidRPr="007E3988">
        <w:rPr>
          <w:rFonts w:cs="Tahoma"/>
        </w:rPr>
        <w:t>beg</w:t>
      </w:r>
      <w:r w:rsidR="00F768CD">
        <w:rPr>
          <w:rFonts w:cs="Tahoma"/>
        </w:rPr>
        <w:t>a</w:t>
      </w:r>
      <w:r w:rsidR="00F768CD" w:rsidRPr="007E3988">
        <w:rPr>
          <w:rFonts w:cs="Tahoma"/>
        </w:rPr>
        <w:t xml:space="preserve">n </w:t>
      </w:r>
      <w:r w:rsidR="0086028C" w:rsidRPr="007E3988">
        <w:rPr>
          <w:rFonts w:cs="Tahoma"/>
        </w:rPr>
        <w:t xml:space="preserve">only in September, </w:t>
      </w:r>
      <w:r w:rsidR="0086028C" w:rsidRPr="007E3988">
        <w:t xml:space="preserve">long after </w:t>
      </w:r>
      <w:r w:rsidR="00F768CD">
        <w:t xml:space="preserve">the conclusion of </w:t>
      </w:r>
      <w:r w:rsidR="0086028C" w:rsidRPr="007E3988">
        <w:t>parliamentary elections</w:t>
      </w:r>
      <w:r w:rsidRPr="007E3988">
        <w:t xml:space="preserve">. The Parliament failed to elect two </w:t>
      </w:r>
      <w:r w:rsidR="00F768CD">
        <w:t>absent</w:t>
      </w:r>
      <w:r w:rsidR="00F768CD" w:rsidRPr="007E3988">
        <w:t xml:space="preserve"> </w:t>
      </w:r>
      <w:r w:rsidRPr="007E3988">
        <w:t xml:space="preserve">members of </w:t>
      </w:r>
      <w:r w:rsidR="00F768CD">
        <w:t xml:space="preserve">the </w:t>
      </w:r>
      <w:r w:rsidRPr="007E3988">
        <w:t xml:space="preserve">Anti-Corruption Agency’s Board (proposed by non-political bodies), thus effectively exposing </w:t>
      </w:r>
      <w:r w:rsidR="00F768CD">
        <w:t xml:space="preserve">the </w:t>
      </w:r>
      <w:r w:rsidRPr="007E3988">
        <w:t>Agency to higher political influence and</w:t>
      </w:r>
      <w:r w:rsidR="00F768CD">
        <w:t>, at a minimum,</w:t>
      </w:r>
      <w:r w:rsidRPr="007E3988">
        <w:t xml:space="preserve"> obstructing its work. Similarly, </w:t>
      </w:r>
      <w:r w:rsidR="00F768CD">
        <w:t>most</w:t>
      </w:r>
      <w:r w:rsidRPr="007E3988">
        <w:t xml:space="preserve"> parliamentarians even</w:t>
      </w:r>
      <w:r w:rsidR="00F768CD">
        <w:t xml:space="preserve"> went so far as to</w:t>
      </w:r>
      <w:r w:rsidRPr="007E3988">
        <w:t xml:space="preserve"> violate the </w:t>
      </w:r>
      <w:r w:rsidR="00F768CD">
        <w:t>parliamentary rules</w:t>
      </w:r>
      <w:r w:rsidR="00F768CD" w:rsidRPr="007E3988">
        <w:t xml:space="preserve"> </w:t>
      </w:r>
      <w:r w:rsidR="00F768CD">
        <w:t>so as</w:t>
      </w:r>
      <w:r w:rsidRPr="007E3988">
        <w:t xml:space="preserve"> to </w:t>
      </w:r>
      <w:r w:rsidR="00F768CD">
        <w:t>avoid appointing</w:t>
      </w:r>
      <w:r w:rsidRPr="007E3988">
        <w:t xml:space="preserve"> </w:t>
      </w:r>
      <w:r w:rsidR="00F768CD">
        <w:t xml:space="preserve">an </w:t>
      </w:r>
      <w:r w:rsidRPr="007E3988">
        <w:t xml:space="preserve">independent candidate </w:t>
      </w:r>
      <w:r w:rsidR="00F768CD">
        <w:t>to</w:t>
      </w:r>
      <w:r w:rsidR="00F768CD" w:rsidRPr="007E3988">
        <w:t xml:space="preserve"> </w:t>
      </w:r>
      <w:r w:rsidRPr="007E3988">
        <w:t>the Regulatory Body for Electronic Media</w:t>
      </w:r>
      <w:r w:rsidRPr="007E3988">
        <w:rPr>
          <w:rStyle w:val="FootnoteReference"/>
        </w:rPr>
        <w:footnoteReference w:id="57"/>
      </w:r>
      <w:r w:rsidRPr="007E3988">
        <w:t xml:space="preserve">.  </w:t>
      </w:r>
    </w:p>
    <w:p w:rsidR="00D722CE" w:rsidRPr="007E3988" w:rsidRDefault="00F768CD" w:rsidP="00CA349F">
      <w:pPr>
        <w:jc w:val="both"/>
      </w:pPr>
      <w:r>
        <w:t xml:space="preserve">The </w:t>
      </w:r>
      <w:r w:rsidR="00D722CE" w:rsidRPr="007E3988">
        <w:t xml:space="preserve">Prime </w:t>
      </w:r>
      <w:r>
        <w:t>M</w:t>
      </w:r>
      <w:r w:rsidRPr="007E3988">
        <w:t xml:space="preserve">inister’s </w:t>
      </w:r>
      <w:r w:rsidR="00D722CE" w:rsidRPr="007E3988">
        <w:t xml:space="preserve">2014 </w:t>
      </w:r>
      <w:r>
        <w:t>address</w:t>
      </w:r>
      <w:r w:rsidRPr="007E3988">
        <w:t xml:space="preserve"> </w:t>
      </w:r>
      <w:r w:rsidR="00D722CE" w:rsidRPr="007E3988">
        <w:t xml:space="preserve">contained </w:t>
      </w:r>
      <w:r w:rsidR="00D722CE" w:rsidRPr="007E3988">
        <w:rPr>
          <w:b/>
        </w:rPr>
        <w:t xml:space="preserve">plans for </w:t>
      </w:r>
      <w:r w:rsidRPr="007E3988">
        <w:rPr>
          <w:b/>
        </w:rPr>
        <w:t>rationali</w:t>
      </w:r>
      <w:r>
        <w:rPr>
          <w:b/>
        </w:rPr>
        <w:t>s</w:t>
      </w:r>
      <w:r w:rsidRPr="007E3988">
        <w:rPr>
          <w:b/>
        </w:rPr>
        <w:t>ation</w:t>
      </w:r>
      <w:r w:rsidRPr="007E3988">
        <w:t xml:space="preserve"> </w:t>
      </w:r>
      <w:r w:rsidR="00D722CE" w:rsidRPr="007E3988">
        <w:t xml:space="preserve">of </w:t>
      </w:r>
      <w:r>
        <w:t xml:space="preserve">the </w:t>
      </w:r>
      <w:r w:rsidR="00D722CE" w:rsidRPr="007E3988">
        <w:t xml:space="preserve">public sector, </w:t>
      </w:r>
      <w:r>
        <w:t xml:space="preserve">conclusion of public </w:t>
      </w:r>
      <w:r w:rsidRPr="007E3988">
        <w:t>enterprise</w:t>
      </w:r>
      <w:r>
        <w:t xml:space="preserve"> restructuring</w:t>
      </w:r>
      <w:r w:rsidR="00D722CE" w:rsidRPr="007E3988">
        <w:t xml:space="preserve">, </w:t>
      </w:r>
      <w:r>
        <w:t xml:space="preserve">a </w:t>
      </w:r>
      <w:r w:rsidR="00D722CE" w:rsidRPr="007E3988">
        <w:t xml:space="preserve">decrease of </w:t>
      </w:r>
      <w:r>
        <w:t xml:space="preserve">the </w:t>
      </w:r>
      <w:r w:rsidR="00D722CE" w:rsidRPr="007E3988">
        <w:t>budget deficit</w:t>
      </w:r>
      <w:r>
        <w:t>,</w:t>
      </w:r>
      <w:r w:rsidR="00D722CE" w:rsidRPr="007E3988">
        <w:t xml:space="preserve"> </w:t>
      </w:r>
      <w:r>
        <w:t>curbing of the informal</w:t>
      </w:r>
      <w:r w:rsidR="00D722CE" w:rsidRPr="007E3988">
        <w:t xml:space="preserve"> economy, </w:t>
      </w:r>
      <w:r>
        <w:t>the launch</w:t>
      </w:r>
      <w:r w:rsidRPr="007E3988">
        <w:t xml:space="preserve"> </w:t>
      </w:r>
      <w:r w:rsidR="00D722CE" w:rsidRPr="007E3988">
        <w:t xml:space="preserve">of e-government and </w:t>
      </w:r>
      <w:r>
        <w:t>a reduction in the time it takes to apply for planning permission</w:t>
      </w:r>
      <w:r w:rsidR="00D722CE" w:rsidRPr="007E3988">
        <w:t xml:space="preserve">. While there was some progress in these areas, </w:t>
      </w:r>
      <w:r>
        <w:t>which</w:t>
      </w:r>
      <w:r w:rsidRPr="007E3988">
        <w:t xml:space="preserve"> </w:t>
      </w:r>
      <w:r w:rsidR="00D722CE" w:rsidRPr="007E3988">
        <w:t xml:space="preserve">may </w:t>
      </w:r>
      <w:r>
        <w:t xml:space="preserve">also </w:t>
      </w:r>
      <w:r w:rsidR="00D722CE" w:rsidRPr="007E3988">
        <w:t xml:space="preserve">be </w:t>
      </w:r>
      <w:r>
        <w:t xml:space="preserve">of </w:t>
      </w:r>
      <w:r w:rsidR="00D722CE" w:rsidRPr="007E3988">
        <w:t>relevan</w:t>
      </w:r>
      <w:r>
        <w:t>ce</w:t>
      </w:r>
      <w:r w:rsidR="00D722CE" w:rsidRPr="007E3988">
        <w:t xml:space="preserve"> for </w:t>
      </w:r>
      <w:r>
        <w:t xml:space="preserve">the </w:t>
      </w:r>
      <w:r w:rsidR="00D722CE" w:rsidRPr="007E3988">
        <w:t xml:space="preserve">fight against corruption, there were no visible changes </w:t>
      </w:r>
      <w:r>
        <w:t>regarding the</w:t>
      </w:r>
      <w:r w:rsidR="00D722CE" w:rsidRPr="007E3988">
        <w:t xml:space="preserve"> “decreased number of employees in </w:t>
      </w:r>
      <w:r>
        <w:t xml:space="preserve">the </w:t>
      </w:r>
      <w:r w:rsidR="00D722CE" w:rsidRPr="007E3988">
        <w:t xml:space="preserve">public sector… especially of those that are appointed with the help and influence of political parties” and implementation of </w:t>
      </w:r>
      <w:r w:rsidR="00FC199E">
        <w:t xml:space="preserve">the </w:t>
      </w:r>
      <w:r w:rsidR="00D722CE" w:rsidRPr="007E3988">
        <w:t xml:space="preserve">functional analysis that should precede </w:t>
      </w:r>
      <w:r w:rsidR="00FC199E">
        <w:t>this</w:t>
      </w:r>
      <w:r w:rsidR="00D722CE" w:rsidRPr="007E3988">
        <w:t xml:space="preserve">. On the contrary, even rhetoric about cuts in </w:t>
      </w:r>
      <w:r w:rsidR="00FC199E">
        <w:t xml:space="preserve">the </w:t>
      </w:r>
      <w:r w:rsidR="00D722CE" w:rsidRPr="007E3988">
        <w:t xml:space="preserve">public sector </w:t>
      </w:r>
      <w:r w:rsidR="00FC199E">
        <w:t xml:space="preserve">has </w:t>
      </w:r>
      <w:r w:rsidR="00D722CE" w:rsidRPr="007E3988">
        <w:t xml:space="preserve">changed significantly and no such action </w:t>
      </w:r>
      <w:r w:rsidR="00FC199E">
        <w:t>has taken</w:t>
      </w:r>
      <w:r w:rsidR="00FC199E" w:rsidRPr="007E3988">
        <w:t xml:space="preserve"> </w:t>
      </w:r>
      <w:r w:rsidR="00D722CE" w:rsidRPr="007E3988">
        <w:t xml:space="preserve">place.  </w:t>
      </w:r>
    </w:p>
    <w:p w:rsidR="00D722CE" w:rsidRPr="007E3988" w:rsidRDefault="00D722CE" w:rsidP="00CA349F">
      <w:pPr>
        <w:jc w:val="both"/>
      </w:pPr>
      <w:r w:rsidRPr="007E3988">
        <w:t xml:space="preserve">Expectations that the status of </w:t>
      </w:r>
      <w:r w:rsidRPr="007E3988">
        <w:rPr>
          <w:b/>
          <w:bCs/>
        </w:rPr>
        <w:t xml:space="preserve">civil servants on posts </w:t>
      </w:r>
      <w:r w:rsidRPr="007E3988">
        <w:t xml:space="preserve">will be finally </w:t>
      </w:r>
      <w:r w:rsidR="00FC199E" w:rsidRPr="007E3988">
        <w:t>organi</w:t>
      </w:r>
      <w:r w:rsidR="00FC199E">
        <w:t>s</w:t>
      </w:r>
      <w:r w:rsidR="00FC199E" w:rsidRPr="007E3988">
        <w:t xml:space="preserve">ed </w:t>
      </w:r>
      <w:r w:rsidRPr="007E3988">
        <w:t xml:space="preserve">in accordance with the Law </w:t>
      </w:r>
      <w:r w:rsidR="00FC199E" w:rsidRPr="007E3988">
        <w:t>o</w:t>
      </w:r>
      <w:r w:rsidR="00FC199E">
        <w:t>n</w:t>
      </w:r>
      <w:r w:rsidR="00FC199E" w:rsidRPr="007E3988">
        <w:t xml:space="preserve"> </w:t>
      </w:r>
      <w:r w:rsidR="00FC199E">
        <w:t>C</w:t>
      </w:r>
      <w:r w:rsidR="00FC199E" w:rsidRPr="007E3988">
        <w:t xml:space="preserve">ivil </w:t>
      </w:r>
      <w:r w:rsidR="00FC199E">
        <w:t>S</w:t>
      </w:r>
      <w:r w:rsidR="00FC199E" w:rsidRPr="007E3988">
        <w:t xml:space="preserve">ervants </w:t>
      </w:r>
      <w:r w:rsidRPr="007E3988">
        <w:t xml:space="preserve">were not fulfilled. </w:t>
      </w:r>
      <w:r w:rsidR="00FC199E">
        <w:t>I</w:t>
      </w:r>
      <w:r w:rsidR="00FC199E" w:rsidRPr="007E3988">
        <w:t xml:space="preserve">n many instances </w:t>
      </w:r>
      <w:r w:rsidR="00FC199E">
        <w:t xml:space="preserve">the </w:t>
      </w:r>
      <w:r w:rsidRPr="007E3988">
        <w:t xml:space="preserve">Government continued to appoint “acting </w:t>
      </w:r>
      <w:r w:rsidR="00FC199E">
        <w:t xml:space="preserve">civil </w:t>
      </w:r>
      <w:r w:rsidRPr="007E3988">
        <w:t xml:space="preserve">servants” and </w:t>
      </w:r>
      <w:r w:rsidR="00FC199E">
        <w:t>has</w:t>
      </w:r>
      <w:r w:rsidR="00FC199E" w:rsidRPr="007E3988">
        <w:t xml:space="preserve"> </w:t>
      </w:r>
      <w:r w:rsidRPr="007E3988">
        <w:t>not yet awarded posts on the basis of competitive recruitment. An illustration of this problem is the Director of Police, Mr Milorad</w:t>
      </w:r>
      <w:r w:rsidR="0086028C" w:rsidRPr="007E3988">
        <w:t xml:space="preserve"> </w:t>
      </w:r>
      <w:r w:rsidRPr="007E3988">
        <w:t xml:space="preserve">Veljović. He was retired on </w:t>
      </w:r>
      <w:r w:rsidR="00FC199E" w:rsidRPr="007E3988">
        <w:t>31</w:t>
      </w:r>
      <w:r w:rsidR="00FC199E">
        <w:t xml:space="preserve"> </w:t>
      </w:r>
      <w:r w:rsidRPr="007E3988">
        <w:t xml:space="preserve">December 2015 but without clear information about if </w:t>
      </w:r>
      <w:r w:rsidR="00FC199E">
        <w:t>this</w:t>
      </w:r>
      <w:r w:rsidR="00FC199E" w:rsidRPr="007E3988">
        <w:t xml:space="preserve"> </w:t>
      </w:r>
      <w:r w:rsidRPr="007E3988">
        <w:t xml:space="preserve">was mandatory </w:t>
      </w:r>
      <w:r w:rsidR="00FC199E">
        <w:t>or</w:t>
      </w:r>
      <w:r w:rsidRPr="007E3988">
        <w:t xml:space="preserve"> why he was appointed in </w:t>
      </w:r>
      <w:r w:rsidR="00FC199E">
        <w:t>for a</w:t>
      </w:r>
      <w:r w:rsidRPr="007E3988">
        <w:t xml:space="preserve"> five year term in March 2013. </w:t>
      </w:r>
      <w:r w:rsidR="00FC199E">
        <w:t>Subsequently</w:t>
      </w:r>
      <w:r w:rsidRPr="007E3988">
        <w:t xml:space="preserve">, </w:t>
      </w:r>
      <w:r w:rsidR="00FC199E">
        <w:t xml:space="preserve">the </w:t>
      </w:r>
      <w:r w:rsidRPr="007E3988">
        <w:t xml:space="preserve">recruitment procedure for </w:t>
      </w:r>
      <w:r w:rsidR="00FC199E">
        <w:t xml:space="preserve">a </w:t>
      </w:r>
      <w:r w:rsidRPr="007E3988">
        <w:t xml:space="preserve">new director was </w:t>
      </w:r>
      <w:r w:rsidR="00FC199E">
        <w:t>initiated</w:t>
      </w:r>
      <w:r w:rsidR="00FC199E" w:rsidRPr="007E3988">
        <w:t xml:space="preserve"> </w:t>
      </w:r>
      <w:r w:rsidRPr="007E3988">
        <w:t xml:space="preserve">only in September 2016. Furthermore, </w:t>
      </w:r>
      <w:r w:rsidR="00FC199E">
        <w:t xml:space="preserve">the </w:t>
      </w:r>
      <w:r w:rsidRPr="007E3988">
        <w:t xml:space="preserve">current acting director, the head of </w:t>
      </w:r>
      <w:r w:rsidR="00FC199E">
        <w:t xml:space="preserve">the </w:t>
      </w:r>
      <w:r w:rsidRPr="007E3988">
        <w:t xml:space="preserve">traffic police, </w:t>
      </w:r>
      <w:r w:rsidR="00FC199E">
        <w:t xml:space="preserve">has </w:t>
      </w:r>
      <w:r w:rsidRPr="007E3988">
        <w:t xml:space="preserve">also </w:t>
      </w:r>
      <w:r w:rsidR="00FC199E">
        <w:t>been</w:t>
      </w:r>
      <w:r w:rsidRPr="007E3988">
        <w:t xml:space="preserve"> head of most important </w:t>
      </w:r>
      <w:r w:rsidR="0086028C" w:rsidRPr="007E3988">
        <w:t xml:space="preserve">police </w:t>
      </w:r>
      <w:r w:rsidRPr="007E3988">
        <w:t xml:space="preserve">department, </w:t>
      </w:r>
      <w:r w:rsidR="00FC199E">
        <w:t>the Criminal Force Directorate, for several years</w:t>
      </w:r>
      <w:r w:rsidRPr="007E3988">
        <w:t xml:space="preserve">. This approach demonstrates lack of will </w:t>
      </w:r>
      <w:r w:rsidR="00FC199E">
        <w:t xml:space="preserve">on behalf of the Government </w:t>
      </w:r>
      <w:r w:rsidRPr="007E3988">
        <w:t xml:space="preserve">to implement </w:t>
      </w:r>
      <w:r w:rsidR="00FC199E">
        <w:t xml:space="preserve">rules on the </w:t>
      </w:r>
      <w:r w:rsidRPr="007E3988">
        <w:t>depolitici</w:t>
      </w:r>
      <w:r w:rsidR="00FC199E">
        <w:t>s</w:t>
      </w:r>
      <w:r w:rsidRPr="007E3988">
        <w:t xml:space="preserve">ation </w:t>
      </w:r>
      <w:r w:rsidR="00FC199E">
        <w:t>of</w:t>
      </w:r>
      <w:r w:rsidRPr="007E3988">
        <w:t xml:space="preserve"> administration and disavows this concept as a whole.  </w:t>
      </w:r>
    </w:p>
    <w:p w:rsidR="00D722CE" w:rsidRPr="007E3988" w:rsidRDefault="00EA5FD9" w:rsidP="00CA349F">
      <w:pPr>
        <w:jc w:val="both"/>
      </w:pPr>
      <w:r>
        <w:lastRenderedPageBreak/>
        <w:t>W</w:t>
      </w:r>
      <w:r w:rsidRPr="007E3988">
        <w:t xml:space="preserve">hile there </w:t>
      </w:r>
      <w:r>
        <w:t>have been some</w:t>
      </w:r>
      <w:r w:rsidRPr="007E3988">
        <w:t xml:space="preserve"> small improvements, usually coming with new legislation and technical progress (</w:t>
      </w:r>
      <w:r w:rsidR="009257F8" w:rsidRPr="007E3988">
        <w:t>i.e.</w:t>
      </w:r>
      <w:r w:rsidRPr="007E3988">
        <w:t xml:space="preserve"> </w:t>
      </w:r>
      <w:r>
        <w:t xml:space="preserve">the </w:t>
      </w:r>
      <w:r w:rsidRPr="007E3988">
        <w:t>publishing of certain information on web</w:t>
      </w:r>
      <w:r>
        <w:t>sites</w:t>
      </w:r>
      <w:r w:rsidRPr="007E3988">
        <w:t xml:space="preserve"> is almost the rule </w:t>
      </w:r>
      <w:r>
        <w:t>with</w:t>
      </w:r>
      <w:r w:rsidRPr="007E3988">
        <w:t xml:space="preserve"> every new law)</w:t>
      </w:r>
      <w:r>
        <w:t>, t</w:t>
      </w:r>
      <w:r w:rsidR="00D722CE" w:rsidRPr="007E3988">
        <w:t xml:space="preserve">here </w:t>
      </w:r>
      <w:r w:rsidR="00FC199E">
        <w:t xml:space="preserve">has been </w:t>
      </w:r>
      <w:r w:rsidR="00D722CE" w:rsidRPr="007E3988">
        <w:t xml:space="preserve">no substantial </w:t>
      </w:r>
      <w:r>
        <w:t>or</w:t>
      </w:r>
      <w:r w:rsidRPr="007E3988">
        <w:t xml:space="preserve"> </w:t>
      </w:r>
      <w:r w:rsidR="00D722CE" w:rsidRPr="007E3988">
        <w:t xml:space="preserve">systemic progress in the </w:t>
      </w:r>
      <w:r w:rsidR="00D722CE" w:rsidRPr="007E3988">
        <w:rPr>
          <w:b/>
        </w:rPr>
        <w:t>transparency of public authorities</w:t>
      </w:r>
      <w:r w:rsidR="00D722CE" w:rsidRPr="007E3988">
        <w:t xml:space="preserve">. There </w:t>
      </w:r>
      <w:r>
        <w:t>have</w:t>
      </w:r>
      <w:r w:rsidRPr="007E3988">
        <w:t xml:space="preserve"> </w:t>
      </w:r>
      <w:r w:rsidR="00D722CE" w:rsidRPr="007E3988">
        <w:t xml:space="preserve">also </w:t>
      </w:r>
      <w:r>
        <w:t xml:space="preserve">been </w:t>
      </w:r>
      <w:r w:rsidR="00D722CE" w:rsidRPr="007E3988">
        <w:t xml:space="preserve">some </w:t>
      </w:r>
      <w:r>
        <w:t>questionable</w:t>
      </w:r>
      <w:r w:rsidRPr="007E3988">
        <w:t xml:space="preserve"> </w:t>
      </w:r>
      <w:r w:rsidR="00D722CE" w:rsidRPr="007E3988">
        <w:t xml:space="preserve">decisions, such </w:t>
      </w:r>
      <w:r>
        <w:t>as</w:t>
      </w:r>
      <w:r w:rsidRPr="007E3988">
        <w:t xml:space="preserve"> </w:t>
      </w:r>
      <w:r w:rsidR="00D722CE" w:rsidRPr="007E3988">
        <w:t xml:space="preserve">changes </w:t>
      </w:r>
      <w:r>
        <w:t>to</w:t>
      </w:r>
      <w:r w:rsidRPr="007E3988">
        <w:t xml:space="preserve"> </w:t>
      </w:r>
      <w:r w:rsidR="00D722CE" w:rsidRPr="007E3988">
        <w:t xml:space="preserve">the Decree on </w:t>
      </w:r>
      <w:r>
        <w:t>the W</w:t>
      </w:r>
      <w:r w:rsidRPr="007E3988">
        <w:t xml:space="preserve">ork </w:t>
      </w:r>
      <w:r w:rsidR="00D722CE" w:rsidRPr="007E3988">
        <w:t xml:space="preserve">of </w:t>
      </w:r>
      <w:r>
        <w:t>S</w:t>
      </w:r>
      <w:r w:rsidR="00D722CE" w:rsidRPr="007E3988">
        <w:t xml:space="preserve">tate </w:t>
      </w:r>
      <w:r>
        <w:t>A</w:t>
      </w:r>
      <w:r w:rsidRPr="007E3988">
        <w:t>dministration</w:t>
      </w:r>
      <w:r>
        <w:t>, which</w:t>
      </w:r>
      <w:r w:rsidR="00D722CE" w:rsidRPr="007E3988">
        <w:t xml:space="preserve"> introduced new grounds for secrecy</w:t>
      </w:r>
      <w:r w:rsidR="00D722CE" w:rsidRPr="007E3988">
        <w:rPr>
          <w:rStyle w:val="FootnoteReference"/>
        </w:rPr>
        <w:footnoteReference w:id="58"/>
      </w:r>
      <w:r w:rsidR="00D722CE" w:rsidRPr="007E3988">
        <w:t xml:space="preserve">. In </w:t>
      </w:r>
      <w:r>
        <w:t xml:space="preserve">the Prime Minister’s </w:t>
      </w:r>
      <w:r w:rsidR="00D722CE" w:rsidRPr="007E3988">
        <w:t xml:space="preserve">August 2016 </w:t>
      </w:r>
      <w:r>
        <w:t>address,</w:t>
      </w:r>
      <w:r w:rsidRPr="007E3988">
        <w:t xml:space="preserve"> </w:t>
      </w:r>
      <w:r w:rsidR="00D722CE" w:rsidRPr="007E3988">
        <w:t xml:space="preserve">it was announced that there would </w:t>
      </w:r>
      <w:r>
        <w:t xml:space="preserve">also </w:t>
      </w:r>
      <w:r w:rsidR="00D722CE" w:rsidRPr="007E3988">
        <w:t>be some transparency measures in sector</w:t>
      </w:r>
      <w:r>
        <w:t>al</w:t>
      </w:r>
      <w:r w:rsidR="00D722CE" w:rsidRPr="007E3988">
        <w:t xml:space="preserve"> reforms (customs, education, permits etc.). In March 2016, the Government seemingly changed its practice of ignoring the Law on </w:t>
      </w:r>
      <w:r>
        <w:t>F</w:t>
      </w:r>
      <w:r w:rsidRPr="007E3988">
        <w:t xml:space="preserve">ree </w:t>
      </w:r>
      <w:r>
        <w:t>A</w:t>
      </w:r>
      <w:r w:rsidRPr="007E3988">
        <w:t xml:space="preserve">ccess </w:t>
      </w:r>
      <w:r w:rsidR="00D722CE" w:rsidRPr="007E3988">
        <w:t xml:space="preserve">to </w:t>
      </w:r>
      <w:r>
        <w:t>I</w:t>
      </w:r>
      <w:r w:rsidRPr="007E3988">
        <w:t xml:space="preserve">nformation </w:t>
      </w:r>
      <w:r w:rsidR="00D722CE" w:rsidRPr="007E3988">
        <w:t xml:space="preserve">and responded almost </w:t>
      </w:r>
      <w:r>
        <w:t>immediately</w:t>
      </w:r>
      <w:r w:rsidR="00D722CE" w:rsidRPr="007E3988">
        <w:t xml:space="preserve"> to the dozens of requests for information to Transparency Serbia and other </w:t>
      </w:r>
      <w:r>
        <w:t>applicants</w:t>
      </w:r>
      <w:r w:rsidR="00D722CE" w:rsidRPr="007E3988">
        <w:t xml:space="preserve">, following their lawsuits and </w:t>
      </w:r>
      <w:r>
        <w:t>the rulings</w:t>
      </w:r>
      <w:r w:rsidRPr="007E3988">
        <w:t xml:space="preserve"> </w:t>
      </w:r>
      <w:r w:rsidR="00D722CE" w:rsidRPr="007E3988">
        <w:t>of the Administrative Court</w:t>
      </w:r>
      <w:r w:rsidR="00D722CE" w:rsidRPr="007E3988">
        <w:rPr>
          <w:vertAlign w:val="superscript"/>
        </w:rPr>
        <w:footnoteReference w:id="59"/>
      </w:r>
      <w:r>
        <w:t>.</w:t>
      </w:r>
      <w:r w:rsidR="00D722CE" w:rsidRPr="007E3988">
        <w:t xml:space="preserve"> The list of decisions </w:t>
      </w:r>
      <w:r>
        <w:t>by</w:t>
      </w:r>
      <w:r w:rsidRPr="007E3988">
        <w:t xml:space="preserve"> </w:t>
      </w:r>
      <w:r w:rsidR="00D722CE" w:rsidRPr="007E3988">
        <w:t xml:space="preserve">Commissioner </w:t>
      </w:r>
      <w:r>
        <w:t xml:space="preserve">that have not been acted upon </w:t>
      </w:r>
      <w:r w:rsidR="00D722CE" w:rsidRPr="007E3988">
        <w:t xml:space="preserve">is part of </w:t>
      </w:r>
      <w:r>
        <w:t>this institution’s</w:t>
      </w:r>
      <w:r w:rsidRPr="007E3988">
        <w:t xml:space="preserve"> </w:t>
      </w:r>
      <w:r w:rsidR="00D722CE" w:rsidRPr="007E3988">
        <w:t xml:space="preserve">annual report but </w:t>
      </w:r>
      <w:r>
        <w:t>the National Assembly</w:t>
      </w:r>
      <w:r w:rsidRPr="007E3988">
        <w:t xml:space="preserve"> </w:t>
      </w:r>
      <w:r w:rsidR="00D722CE" w:rsidRPr="007E3988">
        <w:t xml:space="preserve">and </w:t>
      </w:r>
      <w:r>
        <w:t xml:space="preserve">the </w:t>
      </w:r>
      <w:r w:rsidR="00D722CE" w:rsidRPr="007E3988">
        <w:t xml:space="preserve">Government </w:t>
      </w:r>
      <w:r>
        <w:t>have yet to resolve</w:t>
      </w:r>
      <w:r w:rsidR="00D722CE" w:rsidRPr="007E3988">
        <w:t xml:space="preserve"> </w:t>
      </w:r>
      <w:r>
        <w:t>outstanding issues</w:t>
      </w:r>
      <w:r w:rsidR="00D722CE" w:rsidRPr="007E3988">
        <w:t xml:space="preserve">. </w:t>
      </w:r>
      <w:r w:rsidR="00E61A9D" w:rsidRPr="007E3988">
        <w:t xml:space="preserve">While </w:t>
      </w:r>
      <w:r w:rsidR="00E61A9D">
        <w:t xml:space="preserve">the </w:t>
      </w:r>
      <w:r w:rsidR="00E61A9D" w:rsidRPr="007E3988">
        <w:t>Ministry for Public Administration had</w:t>
      </w:r>
      <w:r w:rsidR="00E61A9D">
        <w:t xml:space="preserve"> done</w:t>
      </w:r>
      <w:r w:rsidR="00E61A9D" w:rsidRPr="007E3988">
        <w:t xml:space="preserve"> some preparatory work relat</w:t>
      </w:r>
      <w:r w:rsidR="00E61A9D">
        <w:t>ing</w:t>
      </w:r>
      <w:r w:rsidR="00E61A9D" w:rsidRPr="007E3988">
        <w:t xml:space="preserve"> to </w:t>
      </w:r>
      <w:r w:rsidR="00E61A9D">
        <w:t>amendment</w:t>
      </w:r>
      <w:r w:rsidR="00E61A9D" w:rsidRPr="007E3988">
        <w:t xml:space="preserve"> of </w:t>
      </w:r>
      <w:r w:rsidR="00E61A9D">
        <w:t xml:space="preserve">the Law on </w:t>
      </w:r>
      <w:r w:rsidR="00E61A9D" w:rsidRPr="007E3988">
        <w:t xml:space="preserve">Free Access to Information, </w:t>
      </w:r>
      <w:r w:rsidR="00E61A9D">
        <w:t>this</w:t>
      </w:r>
      <w:r w:rsidR="00E61A9D" w:rsidRPr="007E3988">
        <w:t xml:space="preserve"> was </w:t>
      </w:r>
      <w:r w:rsidR="00E61A9D">
        <w:t xml:space="preserve">not considered a </w:t>
      </w:r>
      <w:r w:rsidR="00E61A9D" w:rsidRPr="007E3988">
        <w:t xml:space="preserve">priority </w:t>
      </w:r>
      <w:r w:rsidR="00E61A9D">
        <w:t>by</w:t>
      </w:r>
      <w:r w:rsidR="00E61A9D" w:rsidRPr="007E3988">
        <w:t xml:space="preserve"> this body.</w:t>
      </w:r>
      <w:r w:rsidR="00D722CE" w:rsidRPr="007E3988">
        <w:t xml:space="preserve"> </w:t>
      </w:r>
      <w:r w:rsidR="00E61A9D" w:rsidRPr="007E3988">
        <w:rPr>
          <w:iCs/>
        </w:rPr>
        <w:t>There is no clear concept of changes nor a Working Group officially established.</w:t>
      </w:r>
    </w:p>
    <w:p w:rsidR="00D722CE" w:rsidRPr="007E3988" w:rsidRDefault="00D722CE" w:rsidP="00CA349F">
      <w:pPr>
        <w:jc w:val="both"/>
      </w:pPr>
      <w:r w:rsidRPr="007E3988">
        <w:t xml:space="preserve">There were no changes </w:t>
      </w:r>
      <w:r w:rsidR="00582C5C">
        <w:t>to the</w:t>
      </w:r>
      <w:r w:rsidR="00582C5C" w:rsidRPr="007E3988">
        <w:t xml:space="preserve"> </w:t>
      </w:r>
      <w:r w:rsidRPr="007E3988">
        <w:rPr>
          <w:b/>
          <w:bCs/>
        </w:rPr>
        <w:t xml:space="preserve">Law on Public Procurement, </w:t>
      </w:r>
      <w:r w:rsidR="00E61A9D">
        <w:t>other than</w:t>
      </w:r>
      <w:r w:rsidR="00E61A9D" w:rsidRPr="007E3988">
        <w:t xml:space="preserve"> </w:t>
      </w:r>
      <w:r w:rsidRPr="007E3988">
        <w:t xml:space="preserve">those suddenly made in </w:t>
      </w:r>
      <w:r w:rsidR="00582C5C">
        <w:t xml:space="preserve">the </w:t>
      </w:r>
      <w:r w:rsidRPr="007E3988">
        <w:t xml:space="preserve">summer </w:t>
      </w:r>
      <w:r w:rsidR="00582C5C">
        <w:t xml:space="preserve">of </w:t>
      </w:r>
      <w:r w:rsidRPr="007E3988">
        <w:t>2015</w:t>
      </w:r>
      <w:r w:rsidRPr="007E3988">
        <w:rPr>
          <w:rStyle w:val="FootnoteReference"/>
        </w:rPr>
        <w:footnoteReference w:id="60"/>
      </w:r>
      <w:r w:rsidRPr="007E3988">
        <w:t xml:space="preserve">. Results </w:t>
      </w:r>
      <w:r w:rsidR="00582C5C">
        <w:t>from the</w:t>
      </w:r>
      <w:r w:rsidR="00582C5C" w:rsidRPr="007E3988">
        <w:t xml:space="preserve"> </w:t>
      </w:r>
      <w:r w:rsidRPr="007E3988">
        <w:t xml:space="preserve">implementation of existing anti-corruption provisions </w:t>
      </w:r>
      <w:r w:rsidR="00582C5C">
        <w:t>in</w:t>
      </w:r>
      <w:r w:rsidR="00582C5C" w:rsidRPr="007E3988">
        <w:t xml:space="preserve"> </w:t>
      </w:r>
      <w:r w:rsidRPr="007E3988">
        <w:t xml:space="preserve">this Law </w:t>
      </w:r>
      <w:r w:rsidR="00582C5C">
        <w:t xml:space="preserve">have been </w:t>
      </w:r>
      <w:r w:rsidRPr="007E3988">
        <w:t xml:space="preserve">very limited due to </w:t>
      </w:r>
      <w:r w:rsidR="00582C5C">
        <w:t>the shortcomings</w:t>
      </w:r>
      <w:r w:rsidR="00582C5C" w:rsidRPr="007E3988">
        <w:t xml:space="preserve"> </w:t>
      </w:r>
      <w:r w:rsidRPr="007E3988">
        <w:t>of certain provisions and</w:t>
      </w:r>
      <w:r w:rsidR="00582C5C">
        <w:t>, to a greater degree, due</w:t>
      </w:r>
      <w:r w:rsidRPr="007E3988">
        <w:t xml:space="preserve"> to limited supervisory capacities, primarily of the Public Procurement Office. </w:t>
      </w:r>
      <w:r w:rsidR="00582C5C">
        <w:rPr>
          <w:rFonts w:cs="Tahoma"/>
        </w:rPr>
        <w:t>The mechanism for s</w:t>
      </w:r>
      <w:r w:rsidR="0086028C" w:rsidRPr="007E3988">
        <w:rPr>
          <w:rFonts w:cs="Tahoma"/>
        </w:rPr>
        <w:t xml:space="preserve">anctioning </w:t>
      </w:r>
      <w:r w:rsidR="00582C5C">
        <w:rPr>
          <w:rFonts w:cs="Tahoma"/>
        </w:rPr>
        <w:t>infractions remains problematic</w:t>
      </w:r>
      <w:r w:rsidR="0086028C" w:rsidRPr="007E3988">
        <w:rPr>
          <w:rFonts w:cs="Tahoma"/>
        </w:rPr>
        <w:t xml:space="preserve"> due to </w:t>
      </w:r>
      <w:r w:rsidR="00582C5C" w:rsidRPr="007E3988">
        <w:rPr>
          <w:rFonts w:cs="Tahoma"/>
        </w:rPr>
        <w:t>inconsistenc</w:t>
      </w:r>
      <w:r w:rsidR="00582C5C">
        <w:rPr>
          <w:rFonts w:cs="Tahoma"/>
        </w:rPr>
        <w:t>ies</w:t>
      </w:r>
      <w:r w:rsidR="00582C5C" w:rsidRPr="007E3988">
        <w:rPr>
          <w:rFonts w:cs="Tahoma"/>
        </w:rPr>
        <w:t xml:space="preserve"> </w:t>
      </w:r>
      <w:r w:rsidR="00582C5C">
        <w:rPr>
          <w:rFonts w:cs="Tahoma"/>
        </w:rPr>
        <w:t>between the</w:t>
      </w:r>
      <w:r w:rsidR="00582C5C" w:rsidRPr="007E3988">
        <w:rPr>
          <w:rFonts w:cs="Tahoma"/>
        </w:rPr>
        <w:t xml:space="preserve"> </w:t>
      </w:r>
      <w:r w:rsidR="0086028C" w:rsidRPr="007E3988">
        <w:rPr>
          <w:rFonts w:cs="Tahoma"/>
        </w:rPr>
        <w:t xml:space="preserve">Law on </w:t>
      </w:r>
      <w:r w:rsidR="00582C5C">
        <w:rPr>
          <w:rFonts w:cs="Tahoma"/>
        </w:rPr>
        <w:t>P</w:t>
      </w:r>
      <w:r w:rsidR="00582C5C" w:rsidRPr="007E3988">
        <w:rPr>
          <w:rFonts w:cs="Tahoma"/>
        </w:rPr>
        <w:t xml:space="preserve">ublic </w:t>
      </w:r>
      <w:r w:rsidR="00582C5C">
        <w:rPr>
          <w:rFonts w:cs="Tahoma"/>
        </w:rPr>
        <w:t>Procurement</w:t>
      </w:r>
      <w:r w:rsidR="00582C5C" w:rsidRPr="007E3988">
        <w:rPr>
          <w:rFonts w:cs="Tahoma"/>
        </w:rPr>
        <w:t xml:space="preserve"> </w:t>
      </w:r>
      <w:r w:rsidR="00582C5C">
        <w:rPr>
          <w:rFonts w:cs="Tahoma"/>
        </w:rPr>
        <w:t>and</w:t>
      </w:r>
      <w:r w:rsidR="00582C5C" w:rsidRPr="007E3988">
        <w:rPr>
          <w:rFonts w:cs="Tahoma"/>
        </w:rPr>
        <w:t xml:space="preserve"> </w:t>
      </w:r>
      <w:r w:rsidR="0086028C" w:rsidRPr="007E3988">
        <w:rPr>
          <w:rFonts w:cs="Tahoma"/>
        </w:rPr>
        <w:t xml:space="preserve">the Law on Misdemeanours. </w:t>
      </w:r>
      <w:r w:rsidR="00582C5C">
        <w:t>Furthermore</w:t>
      </w:r>
      <w:r w:rsidRPr="007E3988">
        <w:t xml:space="preserve">, even the Strategy for Promotion of </w:t>
      </w:r>
      <w:r w:rsidR="00582C5C">
        <w:t xml:space="preserve">the </w:t>
      </w:r>
      <w:r w:rsidRPr="007E3988">
        <w:t xml:space="preserve">Public Procurement System and short term action plan </w:t>
      </w:r>
      <w:r w:rsidR="00582C5C">
        <w:t xml:space="preserve">do not </w:t>
      </w:r>
      <w:r w:rsidRPr="007E3988">
        <w:t>identif</w:t>
      </w:r>
      <w:r w:rsidR="00582C5C">
        <w:t>y</w:t>
      </w:r>
      <w:r w:rsidRPr="007E3988">
        <w:t xml:space="preserve"> all </w:t>
      </w:r>
      <w:r w:rsidR="00582C5C">
        <w:t xml:space="preserve">of the </w:t>
      </w:r>
      <w:r w:rsidRPr="007E3988">
        <w:t>important problems in this area</w:t>
      </w:r>
      <w:r w:rsidRPr="007E3988">
        <w:rPr>
          <w:rStyle w:val="FootnoteReference"/>
        </w:rPr>
        <w:footnoteReference w:id="61"/>
      </w:r>
      <w:r w:rsidRPr="007E3988">
        <w:t xml:space="preserve">. However, some progress </w:t>
      </w:r>
      <w:r w:rsidR="00582C5C">
        <w:t>was noticeable</w:t>
      </w:r>
      <w:r w:rsidRPr="007E3988">
        <w:t xml:space="preserve"> in Supreme Audit Institution Report. Although the sample is not representative, the share of irregular public procurements </w:t>
      </w:r>
      <w:r w:rsidR="00582C5C">
        <w:t xml:space="preserve">identified by the </w:t>
      </w:r>
      <w:r w:rsidR="00582C5C" w:rsidRPr="007E3988">
        <w:t xml:space="preserve">2015 audit </w:t>
      </w:r>
      <w:r w:rsidR="00582C5C">
        <w:t>saw a decrease</w:t>
      </w:r>
      <w:r w:rsidR="00582C5C" w:rsidRPr="007E3988">
        <w:t xml:space="preserve"> </w:t>
      </w:r>
      <w:r w:rsidRPr="007E3988">
        <w:t xml:space="preserve">in comparison to previous years.  </w:t>
      </w:r>
    </w:p>
    <w:p w:rsidR="00D722CE" w:rsidRPr="007E3988" w:rsidRDefault="00582C5C" w:rsidP="00CA349F">
      <w:pPr>
        <w:jc w:val="both"/>
      </w:pPr>
      <w:r>
        <w:t xml:space="preserve">Significant </w:t>
      </w:r>
      <w:r w:rsidR="00D722CE" w:rsidRPr="007E3988">
        <w:t xml:space="preserve">loopholes are evident in the implementation of rules on </w:t>
      </w:r>
      <w:r w:rsidR="00D722CE" w:rsidRPr="007E3988">
        <w:rPr>
          <w:b/>
          <w:bCs/>
        </w:rPr>
        <w:t xml:space="preserve">awarding state </w:t>
      </w:r>
      <w:r>
        <w:rPr>
          <w:b/>
          <w:bCs/>
        </w:rPr>
        <w:t>benefits to investors</w:t>
      </w:r>
      <w:r w:rsidR="00D722CE" w:rsidRPr="007E3988">
        <w:rPr>
          <w:rStyle w:val="FootnoteReference"/>
          <w:b/>
          <w:bCs/>
        </w:rPr>
        <w:footnoteReference w:id="62"/>
      </w:r>
      <w:r w:rsidR="00D722CE" w:rsidRPr="007E3988">
        <w:t xml:space="preserve">, in regards to </w:t>
      </w:r>
      <w:r>
        <w:t xml:space="preserve">the </w:t>
      </w:r>
      <w:r w:rsidR="00D722CE" w:rsidRPr="007E3988">
        <w:t xml:space="preserve">scope of existing regulations, control mechanisms and </w:t>
      </w:r>
      <w:r>
        <w:t>in</w:t>
      </w:r>
      <w:r w:rsidR="00D722CE" w:rsidRPr="007E3988">
        <w:t>consistenc</w:t>
      </w:r>
      <w:r>
        <w:t>ies</w:t>
      </w:r>
      <w:r w:rsidR="00D722CE" w:rsidRPr="007E3988">
        <w:t xml:space="preserve"> in </w:t>
      </w:r>
      <w:r>
        <w:t xml:space="preserve">the </w:t>
      </w:r>
      <w:r w:rsidR="00D722CE" w:rsidRPr="007E3988">
        <w:t>implementation of existing regulations. While “</w:t>
      </w:r>
      <w:r>
        <w:t>control of state benefits</w:t>
      </w:r>
      <w:r w:rsidR="00D722CE" w:rsidRPr="007E3988">
        <w:t>” is in most instances</w:t>
      </w:r>
      <w:r>
        <w:t xml:space="preserve"> formal</w:t>
      </w:r>
      <w:r w:rsidR="00D722CE" w:rsidRPr="007E3988">
        <w:t xml:space="preserve">, there are the cases where it </w:t>
      </w:r>
      <w:r>
        <w:t xml:space="preserve">is </w:t>
      </w:r>
      <w:r w:rsidR="00D722CE" w:rsidRPr="007E3988">
        <w:t xml:space="preserve">obvious that there was no control at all. </w:t>
      </w:r>
      <w:r>
        <w:t xml:space="preserve">This </w:t>
      </w:r>
      <w:r w:rsidR="00D722CE" w:rsidRPr="007E3988">
        <w:t xml:space="preserve">was the case with </w:t>
      </w:r>
      <w:r>
        <w:t>a</w:t>
      </w:r>
      <w:r w:rsidRPr="007E3988">
        <w:t xml:space="preserve"> </w:t>
      </w:r>
      <w:r w:rsidR="00D722CE" w:rsidRPr="007E3988">
        <w:t xml:space="preserve">contract that awarded state </w:t>
      </w:r>
      <w:r>
        <w:t>incentives</w:t>
      </w:r>
      <w:r w:rsidRPr="007E3988">
        <w:t xml:space="preserve"> </w:t>
      </w:r>
      <w:r w:rsidR="00D722CE" w:rsidRPr="007E3988">
        <w:t xml:space="preserve">to </w:t>
      </w:r>
      <w:r w:rsidR="009257F8">
        <w:t>Chinese investor,</w:t>
      </w:r>
      <w:r w:rsidR="009257F8" w:rsidRPr="007E3988">
        <w:t xml:space="preserve"> </w:t>
      </w:r>
      <w:r w:rsidR="00D722CE" w:rsidRPr="007E3988">
        <w:t xml:space="preserve">Mei Ta, where the subsidy contract refers to </w:t>
      </w:r>
      <w:r>
        <w:t>a</w:t>
      </w:r>
      <w:r w:rsidRPr="007E3988">
        <w:t xml:space="preserve"> </w:t>
      </w:r>
      <w:r w:rsidR="00D722CE" w:rsidRPr="007E3988">
        <w:t xml:space="preserve">State </w:t>
      </w:r>
      <w:r w:rsidR="00F503BD">
        <w:t>Aid</w:t>
      </w:r>
      <w:r w:rsidRPr="007E3988">
        <w:t xml:space="preserve"> </w:t>
      </w:r>
      <w:r w:rsidR="00D722CE" w:rsidRPr="007E3988">
        <w:t xml:space="preserve">Commission decision, issued three months </w:t>
      </w:r>
      <w:r>
        <w:t>after the contract was awarded</w:t>
      </w:r>
      <w:r w:rsidR="00D722CE" w:rsidRPr="007E3988">
        <w:rPr>
          <w:rStyle w:val="FootnoteReference"/>
        </w:rPr>
        <w:footnoteReference w:id="63"/>
      </w:r>
      <w:r w:rsidR="00D722CE" w:rsidRPr="007E3988">
        <w:t xml:space="preserve">. The </w:t>
      </w:r>
      <w:r w:rsidR="00F503BD">
        <w:t>policy of awarding</w:t>
      </w:r>
      <w:r w:rsidR="00F503BD" w:rsidRPr="007E3988">
        <w:t xml:space="preserve"> </w:t>
      </w:r>
      <w:r w:rsidR="00D722CE" w:rsidRPr="007E3988">
        <w:t xml:space="preserve">high subsidies </w:t>
      </w:r>
      <w:r w:rsidR="00F503BD">
        <w:t>has continued</w:t>
      </w:r>
      <w:r w:rsidR="00D722CE" w:rsidRPr="007E3988">
        <w:t>. Cost-benefit analyses are not prepared for invested funds</w:t>
      </w:r>
      <w:r w:rsidR="00F503BD">
        <w:t xml:space="preserve"> and</w:t>
      </w:r>
      <w:r w:rsidR="00D722CE" w:rsidRPr="007E3988">
        <w:t xml:space="preserve"> politicians </w:t>
      </w:r>
      <w:r w:rsidR="00F503BD">
        <w:t>publically proclaim</w:t>
      </w:r>
      <w:r w:rsidR="00D722CE" w:rsidRPr="007E3988">
        <w:t xml:space="preserve"> calculations of benefits that are not grounded</w:t>
      </w:r>
      <w:r w:rsidR="00F503BD">
        <w:t xml:space="preserve"> in fact</w:t>
      </w:r>
      <w:r w:rsidR="00D722CE" w:rsidRPr="007E3988">
        <w:rPr>
          <w:rStyle w:val="FootnoteReference"/>
        </w:rPr>
        <w:footnoteReference w:id="64"/>
      </w:r>
      <w:r w:rsidR="00D722CE" w:rsidRPr="007E3988">
        <w:t>.</w:t>
      </w:r>
    </w:p>
    <w:p w:rsidR="00D722CE" w:rsidRPr="007E3988" w:rsidRDefault="00D722CE" w:rsidP="00CA349F">
      <w:pPr>
        <w:jc w:val="both"/>
      </w:pPr>
      <w:r w:rsidRPr="007E3988">
        <w:t xml:space="preserve">In the area of </w:t>
      </w:r>
      <w:r w:rsidR="00F503BD">
        <w:rPr>
          <w:b/>
          <w:bCs/>
        </w:rPr>
        <w:t>suppression of corruption</w:t>
      </w:r>
      <w:r w:rsidRPr="007E3988">
        <w:rPr>
          <w:b/>
          <w:bCs/>
        </w:rPr>
        <w:t xml:space="preserve">, </w:t>
      </w:r>
      <w:r w:rsidR="00F503BD">
        <w:rPr>
          <w:b/>
          <w:bCs/>
        </w:rPr>
        <w:t>as in previous years, the G</w:t>
      </w:r>
      <w:r w:rsidRPr="007E3988">
        <w:rPr>
          <w:b/>
          <w:bCs/>
        </w:rPr>
        <w:t xml:space="preserve">overnment </w:t>
      </w:r>
      <w:r w:rsidRPr="007E3988">
        <w:t xml:space="preserve">tried to demonstrate </w:t>
      </w:r>
      <w:r w:rsidR="00F503BD">
        <w:t xml:space="preserve">a </w:t>
      </w:r>
      <w:r w:rsidRPr="007E3988">
        <w:t xml:space="preserve">willingness to fight corruption </w:t>
      </w:r>
      <w:r w:rsidR="00F503BD">
        <w:t xml:space="preserve">mostly </w:t>
      </w:r>
      <w:r w:rsidRPr="007E3988">
        <w:t xml:space="preserve">through </w:t>
      </w:r>
      <w:r w:rsidR="00F503BD">
        <w:t>high-profile arrests</w:t>
      </w:r>
      <w:r w:rsidRPr="007E3988">
        <w:t xml:space="preserve">. </w:t>
      </w:r>
      <w:r w:rsidR="00F503BD">
        <w:t>A new development, however,</w:t>
      </w:r>
      <w:r w:rsidRPr="007E3988">
        <w:t xml:space="preserve"> </w:t>
      </w:r>
      <w:r w:rsidR="00F503BD">
        <w:t xml:space="preserve">is </w:t>
      </w:r>
      <w:r w:rsidRPr="007E3988">
        <w:t xml:space="preserve">the </w:t>
      </w:r>
      <w:r w:rsidR="00F503BD">
        <w:t>practice</w:t>
      </w:r>
      <w:r w:rsidR="00F503BD" w:rsidRPr="007E3988">
        <w:t xml:space="preserve"> </w:t>
      </w:r>
      <w:r w:rsidRPr="007E3988">
        <w:t xml:space="preserve">of arresting </w:t>
      </w:r>
      <w:r w:rsidR="00F503BD">
        <w:t>large</w:t>
      </w:r>
      <w:r w:rsidR="00F503BD" w:rsidRPr="007E3988">
        <w:t xml:space="preserve"> </w:t>
      </w:r>
      <w:r w:rsidRPr="007E3988">
        <w:t>number</w:t>
      </w:r>
      <w:r w:rsidR="00F503BD">
        <w:t>s</w:t>
      </w:r>
      <w:r w:rsidRPr="007E3988">
        <w:t xml:space="preserve"> of individuals</w:t>
      </w:r>
      <w:r w:rsidR="00F503BD">
        <w:t xml:space="preserve"> </w:t>
      </w:r>
      <w:r w:rsidR="00F503BD" w:rsidRPr="007E3988">
        <w:t xml:space="preserve">in </w:t>
      </w:r>
      <w:r w:rsidR="00F503BD">
        <w:t>a</w:t>
      </w:r>
      <w:r w:rsidR="00F503BD" w:rsidRPr="007E3988">
        <w:t xml:space="preserve"> single day</w:t>
      </w:r>
      <w:r w:rsidR="00F503BD">
        <w:t xml:space="preserve"> through unified</w:t>
      </w:r>
      <w:r w:rsidRPr="007E3988">
        <w:t xml:space="preserve"> police </w:t>
      </w:r>
      <w:r w:rsidR="00F503BD">
        <w:t>operations</w:t>
      </w:r>
      <w:r w:rsidRPr="007E3988">
        <w:t xml:space="preserve">, </w:t>
      </w:r>
      <w:r w:rsidR="00F503BD">
        <w:t xml:space="preserve">even </w:t>
      </w:r>
      <w:r w:rsidR="00F503BD">
        <w:lastRenderedPageBreak/>
        <w:t>when there are no</w:t>
      </w:r>
      <w:r w:rsidRPr="007E3988">
        <w:t xml:space="preserve"> obvious link</w:t>
      </w:r>
      <w:r w:rsidR="00F503BD">
        <w:t>s</w:t>
      </w:r>
      <w:r w:rsidRPr="007E3988">
        <w:t xml:space="preserve"> between </w:t>
      </w:r>
      <w:r w:rsidR="00F503BD">
        <w:t xml:space="preserve">those </w:t>
      </w:r>
      <w:r w:rsidRPr="007E3988">
        <w:t xml:space="preserve">arrested and </w:t>
      </w:r>
      <w:r w:rsidR="00F503BD">
        <w:t xml:space="preserve">the </w:t>
      </w:r>
      <w:r w:rsidRPr="007E3988">
        <w:t xml:space="preserve">criminal offences they are suspected </w:t>
      </w:r>
      <w:r w:rsidR="00F503BD">
        <w:t>of</w:t>
      </w:r>
      <w:r w:rsidRPr="007E3988">
        <w:t xml:space="preserve">. The idea behind such actions is </w:t>
      </w:r>
      <w:r w:rsidR="00F503BD">
        <w:t>largely</w:t>
      </w:r>
      <w:r w:rsidR="00F503BD" w:rsidRPr="007E3988">
        <w:t xml:space="preserve"> </w:t>
      </w:r>
      <w:r w:rsidRPr="007E3988">
        <w:t xml:space="preserve">promotional. </w:t>
      </w:r>
      <w:r w:rsidR="00F503BD">
        <w:t>The first such operation came</w:t>
      </w:r>
      <w:r w:rsidRPr="007E3988">
        <w:t xml:space="preserve"> at </w:t>
      </w:r>
      <w:r w:rsidR="00F503BD">
        <w:t xml:space="preserve">the </w:t>
      </w:r>
      <w:r w:rsidRPr="007E3988">
        <w:t>very end of 2015.</w:t>
      </w:r>
      <w:r w:rsidRPr="007E3988">
        <w:rPr>
          <w:vertAlign w:val="superscript"/>
        </w:rPr>
        <w:footnoteReference w:id="65"/>
      </w:r>
      <w:r w:rsidRPr="007E3988">
        <w:t xml:space="preserve"> Some of </w:t>
      </w:r>
      <w:r w:rsidR="00F503BD">
        <w:t xml:space="preserve">the </w:t>
      </w:r>
      <w:r w:rsidRPr="007E3988">
        <w:t xml:space="preserve">alleged abuses were </w:t>
      </w:r>
      <w:r w:rsidR="00F503BD">
        <w:t>up to</w:t>
      </w:r>
      <w:r w:rsidR="00F503BD" w:rsidRPr="007E3988">
        <w:t xml:space="preserve"> </w:t>
      </w:r>
      <w:r w:rsidRPr="007E3988">
        <w:t xml:space="preserve">10 years old. </w:t>
      </w:r>
      <w:r w:rsidR="00F503BD">
        <w:t>A</w:t>
      </w:r>
      <w:r w:rsidRPr="007E3988">
        <w:t xml:space="preserve">nnouncements </w:t>
      </w:r>
      <w:r w:rsidR="00F503BD">
        <w:t xml:space="preserve">of the arrests </w:t>
      </w:r>
      <w:r w:rsidRPr="007E3988">
        <w:t xml:space="preserve">again </w:t>
      </w:r>
      <w:r w:rsidR="00F503BD">
        <w:t>gained traction in</w:t>
      </w:r>
      <w:r w:rsidRPr="007E3988">
        <w:t xml:space="preserve"> </w:t>
      </w:r>
      <w:r w:rsidR="00F503BD">
        <w:t xml:space="preserve">the </w:t>
      </w:r>
      <w:r w:rsidRPr="007E3988">
        <w:t xml:space="preserve">tabloid </w:t>
      </w:r>
      <w:r w:rsidR="00F503BD">
        <w:t>press</w:t>
      </w:r>
      <w:r w:rsidRPr="007E3988">
        <w:t xml:space="preserve">. </w:t>
      </w:r>
      <w:r w:rsidR="00F503BD">
        <w:t>The M</w:t>
      </w:r>
      <w:r w:rsidRPr="007E3988">
        <w:t xml:space="preserve">inister </w:t>
      </w:r>
      <w:r w:rsidR="00F503BD">
        <w:t xml:space="preserve">of Interior </w:t>
      </w:r>
      <w:r w:rsidRPr="007E3988">
        <w:t xml:space="preserve">appeared </w:t>
      </w:r>
      <w:r w:rsidR="00F503BD">
        <w:t>at</w:t>
      </w:r>
      <w:r w:rsidR="00F503BD" w:rsidRPr="007E3988">
        <w:t xml:space="preserve"> </w:t>
      </w:r>
      <w:r w:rsidR="00F503BD">
        <w:t>a</w:t>
      </w:r>
      <w:r w:rsidR="00F503BD" w:rsidRPr="007E3988">
        <w:t xml:space="preserve"> </w:t>
      </w:r>
      <w:r w:rsidRPr="007E3988">
        <w:t xml:space="preserve">press conference to </w:t>
      </w:r>
      <w:r w:rsidR="00F503BD">
        <w:t>report on the police operation</w:t>
      </w:r>
      <w:r w:rsidRPr="007E3988">
        <w:t xml:space="preserve">. An official from the </w:t>
      </w:r>
      <w:r w:rsidR="00F503BD">
        <w:t>C</w:t>
      </w:r>
      <w:r w:rsidR="00F503BD" w:rsidRPr="007E3988">
        <w:t xml:space="preserve">riminal </w:t>
      </w:r>
      <w:r w:rsidR="00F503BD">
        <w:t>Force D</w:t>
      </w:r>
      <w:r w:rsidRPr="007E3988">
        <w:t xml:space="preserve">irectorate later that day stated that “there were complicated investigations with time needed to collect evidence necessary for further </w:t>
      </w:r>
      <w:r w:rsidR="00F503BD">
        <w:t xml:space="preserve">action by </w:t>
      </w:r>
      <w:r w:rsidRPr="007E3988">
        <w:t>prosecutors” and that</w:t>
      </w:r>
      <w:r w:rsidR="00F503BD">
        <w:t>,</w:t>
      </w:r>
      <w:r w:rsidRPr="007E3988">
        <w:t xml:space="preserve"> “the timing of </w:t>
      </w:r>
      <w:r w:rsidR="00F503BD">
        <w:t xml:space="preserve">the </w:t>
      </w:r>
      <w:r w:rsidR="00F503BD" w:rsidRPr="007E3988">
        <w:t>arrest</w:t>
      </w:r>
      <w:r w:rsidR="00F503BD">
        <w:t>s</w:t>
      </w:r>
      <w:r w:rsidR="00F503BD" w:rsidRPr="007E3988">
        <w:t xml:space="preserve"> </w:t>
      </w:r>
      <w:r w:rsidRPr="007E3988">
        <w:t xml:space="preserve">is decided in order to send, on the basis of EU Commission and Government of Serbia recommendations, a preventive massage to the directors of public enterprises and local governments, and to the representatives of private enterprises working with public bodies to comply with the law and that everything will be fine”. This might be a </w:t>
      </w:r>
      <w:r w:rsidR="00352BCC">
        <w:t>sign</w:t>
      </w:r>
      <w:r w:rsidR="00352BCC" w:rsidRPr="007E3988">
        <w:t xml:space="preserve"> </w:t>
      </w:r>
      <w:r w:rsidR="00352BCC">
        <w:t>that an</w:t>
      </w:r>
      <w:r w:rsidRPr="007E3988">
        <w:t xml:space="preserve"> EC remark about </w:t>
      </w:r>
      <w:r w:rsidR="00352BCC">
        <w:t>Serbia’s poor</w:t>
      </w:r>
      <w:r w:rsidR="00352BCC" w:rsidRPr="007E3988">
        <w:t xml:space="preserve"> </w:t>
      </w:r>
      <w:r w:rsidRPr="007E3988">
        <w:t>track record in cases of high</w:t>
      </w:r>
      <w:r w:rsidR="00352BCC">
        <w:t>-</w:t>
      </w:r>
      <w:r w:rsidRPr="007E3988">
        <w:t>level corruption</w:t>
      </w:r>
      <w:r w:rsidR="00352BCC">
        <w:t xml:space="preserve"> had been somewhat misinterpreted</w:t>
      </w:r>
      <w:r w:rsidRPr="007E3988">
        <w:t xml:space="preserve">. </w:t>
      </w:r>
    </w:p>
    <w:p w:rsidR="0086028C" w:rsidRPr="007E3988" w:rsidRDefault="00D722CE" w:rsidP="00CA349F">
      <w:pPr>
        <w:jc w:val="both"/>
      </w:pPr>
      <w:r w:rsidRPr="007E3988">
        <w:t xml:space="preserve">The second </w:t>
      </w:r>
      <w:r w:rsidR="00352BCC">
        <w:t xml:space="preserve">instance </w:t>
      </w:r>
      <w:r w:rsidRPr="007E3988">
        <w:t>of</w:t>
      </w:r>
      <w:r w:rsidR="00352BCC">
        <w:t xml:space="preserve"> such ‘m</w:t>
      </w:r>
      <w:r w:rsidRPr="007E3988">
        <w:t xml:space="preserve">ass </w:t>
      </w:r>
      <w:r w:rsidR="00352BCC" w:rsidRPr="007E3988">
        <w:t>arrest</w:t>
      </w:r>
      <w:r w:rsidR="00352BCC">
        <w:t>s’</w:t>
      </w:r>
      <w:r w:rsidR="00352BCC" w:rsidRPr="007E3988">
        <w:t xml:space="preserve"> </w:t>
      </w:r>
      <w:r w:rsidRPr="007E3988">
        <w:t>occurred in March 2016, during the election campaign</w:t>
      </w:r>
      <w:r w:rsidRPr="007E3988">
        <w:rPr>
          <w:vertAlign w:val="superscript"/>
        </w:rPr>
        <w:footnoteReference w:id="66"/>
      </w:r>
      <w:r w:rsidRPr="007E3988">
        <w:t xml:space="preserve">. Again, it was the </w:t>
      </w:r>
      <w:r w:rsidR="00352BCC">
        <w:t>(then caretaker) M</w:t>
      </w:r>
      <w:r w:rsidR="00352BCC" w:rsidRPr="007E3988">
        <w:t xml:space="preserve">inister </w:t>
      </w:r>
      <w:r w:rsidR="00352BCC">
        <w:t xml:space="preserve">of Interior </w:t>
      </w:r>
      <w:r w:rsidRPr="007E3988">
        <w:t xml:space="preserve">who reported the results of </w:t>
      </w:r>
      <w:r w:rsidR="00352BCC">
        <w:t>the operation</w:t>
      </w:r>
      <w:r w:rsidRPr="007E3988">
        <w:t xml:space="preserve">. </w:t>
      </w:r>
      <w:r w:rsidR="00352BCC">
        <w:t>As with the first operation</w:t>
      </w:r>
      <w:r w:rsidRPr="007E3988">
        <w:t xml:space="preserve">, </w:t>
      </w:r>
      <w:r w:rsidR="00352BCC">
        <w:t xml:space="preserve">the </w:t>
      </w:r>
      <w:r w:rsidRPr="007E3988">
        <w:t xml:space="preserve">cases </w:t>
      </w:r>
      <w:r w:rsidR="00352BCC">
        <w:t xml:space="preserve">of </w:t>
      </w:r>
      <w:r w:rsidR="00352BCC" w:rsidRPr="007E3988">
        <w:t xml:space="preserve">alleged corruption </w:t>
      </w:r>
      <w:r w:rsidRPr="007E3988">
        <w:t xml:space="preserve">were not interrelated. It is notable that in these recent cases </w:t>
      </w:r>
      <w:r w:rsidR="00352BCC">
        <w:t>alleged</w:t>
      </w:r>
      <w:r w:rsidR="00352BCC" w:rsidRPr="007E3988">
        <w:t xml:space="preserve"> </w:t>
      </w:r>
      <w:r w:rsidRPr="007E3988">
        <w:t xml:space="preserve">abuse of the office and other offences </w:t>
      </w:r>
      <w:r w:rsidR="00352BCC">
        <w:t>did not include charges of</w:t>
      </w:r>
      <w:r w:rsidRPr="007E3988">
        <w:t xml:space="preserve"> bribery of officials</w:t>
      </w:r>
      <w:r w:rsidR="00352BCC">
        <w:t>, which</w:t>
      </w:r>
      <w:r w:rsidRPr="007E3988">
        <w:t xml:space="preserve"> might be </w:t>
      </w:r>
      <w:r w:rsidR="00352BCC">
        <w:t>a result of a</w:t>
      </w:r>
      <w:r w:rsidRPr="007E3988">
        <w:t xml:space="preserve"> lack of evidence. </w:t>
      </w:r>
    </w:p>
    <w:p w:rsidR="00D722CE" w:rsidRPr="007E3988" w:rsidRDefault="00352BCC" w:rsidP="00CA349F">
      <w:pPr>
        <w:pBdr>
          <w:top w:val="single" w:sz="4" w:space="1" w:color="auto"/>
          <w:left w:val="single" w:sz="4" w:space="4" w:color="auto"/>
          <w:bottom w:val="single" w:sz="4" w:space="1" w:color="auto"/>
          <w:right w:val="single" w:sz="4" w:space="4" w:color="auto"/>
        </w:pBdr>
        <w:jc w:val="both"/>
        <w:rPr>
          <w:i/>
          <w:iCs/>
          <w:color w:val="333333"/>
        </w:rPr>
      </w:pPr>
      <w:r>
        <w:rPr>
          <w:i/>
          <w:iCs/>
          <w:color w:val="333333"/>
          <w:shd w:val="clear" w:color="auto" w:fill="FFFFFF"/>
        </w:rPr>
        <w:t xml:space="preserve">The </w:t>
      </w:r>
      <w:r w:rsidRPr="007E3988">
        <w:rPr>
          <w:i/>
          <w:iCs/>
          <w:color w:val="333333"/>
          <w:shd w:val="clear" w:color="auto" w:fill="FFFFFF"/>
        </w:rPr>
        <w:t xml:space="preserve">work </w:t>
      </w:r>
      <w:r>
        <w:rPr>
          <w:i/>
          <w:iCs/>
          <w:color w:val="333333"/>
          <w:shd w:val="clear" w:color="auto" w:fill="FFFFFF"/>
        </w:rPr>
        <w:t xml:space="preserve">of the </w:t>
      </w:r>
      <w:r w:rsidR="00D722CE" w:rsidRPr="007E3988">
        <w:rPr>
          <w:i/>
          <w:iCs/>
          <w:color w:val="333333"/>
          <w:shd w:val="clear" w:color="auto" w:fill="FFFFFF"/>
        </w:rPr>
        <w:t xml:space="preserve">CINS investigative shows that </w:t>
      </w:r>
      <w:r>
        <w:rPr>
          <w:i/>
          <w:iCs/>
          <w:color w:val="333333"/>
          <w:shd w:val="clear" w:color="auto" w:fill="FFFFFF"/>
        </w:rPr>
        <w:t xml:space="preserve">Serbia’s </w:t>
      </w:r>
      <w:r w:rsidR="00D722CE" w:rsidRPr="007E3988">
        <w:rPr>
          <w:i/>
          <w:iCs/>
          <w:color w:val="333333"/>
          <w:shd w:val="clear" w:color="auto" w:fill="FFFFFF"/>
        </w:rPr>
        <w:t xml:space="preserve">struggle </w:t>
      </w:r>
      <w:r>
        <w:rPr>
          <w:i/>
          <w:iCs/>
          <w:color w:val="333333"/>
          <w:shd w:val="clear" w:color="auto" w:fill="FFFFFF"/>
        </w:rPr>
        <w:t xml:space="preserve">with corruption </w:t>
      </w:r>
      <w:r w:rsidR="00D722CE" w:rsidRPr="007E3988">
        <w:rPr>
          <w:i/>
          <w:iCs/>
          <w:color w:val="333333"/>
          <w:shd w:val="clear" w:color="auto" w:fill="FFFFFF"/>
        </w:rPr>
        <w:t xml:space="preserve">mostly boils down to three </w:t>
      </w:r>
      <w:r>
        <w:rPr>
          <w:i/>
          <w:iCs/>
          <w:color w:val="333333"/>
          <w:shd w:val="clear" w:color="auto" w:fill="FFFFFF"/>
        </w:rPr>
        <w:t>criminal offences</w:t>
      </w:r>
      <w:r w:rsidR="00D722CE" w:rsidRPr="007E3988">
        <w:rPr>
          <w:i/>
          <w:iCs/>
          <w:color w:val="333333"/>
          <w:shd w:val="clear" w:color="auto" w:fill="FFFFFF"/>
        </w:rPr>
        <w:t>: embezzlement (982 criminal investigation</w:t>
      </w:r>
      <w:r>
        <w:rPr>
          <w:i/>
          <w:iCs/>
          <w:color w:val="333333"/>
          <w:shd w:val="clear" w:color="auto" w:fill="FFFFFF"/>
        </w:rPr>
        <w:t>s initiated</w:t>
      </w:r>
      <w:r w:rsidR="00D722CE" w:rsidRPr="007E3988">
        <w:rPr>
          <w:i/>
          <w:iCs/>
          <w:color w:val="333333"/>
          <w:shd w:val="clear" w:color="auto" w:fill="FFFFFF"/>
        </w:rPr>
        <w:t>), abuse of office (2,361</w:t>
      </w:r>
      <w:r>
        <w:rPr>
          <w:i/>
          <w:iCs/>
          <w:color w:val="333333"/>
          <w:shd w:val="clear" w:color="auto" w:fill="FFFFFF"/>
        </w:rPr>
        <w:t xml:space="preserve"> investigations</w:t>
      </w:r>
      <w:r w:rsidR="00D722CE" w:rsidRPr="007E3988">
        <w:rPr>
          <w:i/>
          <w:iCs/>
          <w:color w:val="333333"/>
          <w:shd w:val="clear" w:color="auto" w:fill="FFFFFF"/>
        </w:rPr>
        <w:t xml:space="preserve">) and abuse of office by </w:t>
      </w:r>
      <w:r>
        <w:rPr>
          <w:i/>
          <w:iCs/>
          <w:color w:val="333333"/>
          <w:shd w:val="clear" w:color="auto" w:fill="FFFFFF"/>
        </w:rPr>
        <w:t xml:space="preserve">a </w:t>
      </w:r>
      <w:r w:rsidR="00D722CE" w:rsidRPr="007E3988">
        <w:rPr>
          <w:i/>
          <w:iCs/>
          <w:color w:val="333333"/>
          <w:shd w:val="clear" w:color="auto" w:fill="FFFFFF"/>
        </w:rPr>
        <w:t xml:space="preserve">responsible </w:t>
      </w:r>
      <w:r>
        <w:rPr>
          <w:i/>
          <w:iCs/>
          <w:color w:val="333333"/>
          <w:shd w:val="clear" w:color="auto" w:fill="FFFFFF"/>
        </w:rPr>
        <w:t xml:space="preserve">official </w:t>
      </w:r>
      <w:r w:rsidR="00D722CE" w:rsidRPr="007E3988">
        <w:rPr>
          <w:i/>
          <w:iCs/>
          <w:color w:val="333333"/>
          <w:shd w:val="clear" w:color="auto" w:fill="FFFFFF"/>
        </w:rPr>
        <w:t>(2,098</w:t>
      </w:r>
      <w:r>
        <w:rPr>
          <w:i/>
          <w:iCs/>
          <w:color w:val="333333"/>
          <w:shd w:val="clear" w:color="auto" w:fill="FFFFFF"/>
        </w:rPr>
        <w:t xml:space="preserve"> investigations</w:t>
      </w:r>
      <w:r w:rsidR="00D722CE" w:rsidRPr="007E3988">
        <w:rPr>
          <w:i/>
          <w:iCs/>
          <w:color w:val="333333"/>
          <w:shd w:val="clear" w:color="auto" w:fill="FFFFFF"/>
        </w:rPr>
        <w:t xml:space="preserve">) – </w:t>
      </w:r>
      <w:r>
        <w:rPr>
          <w:i/>
          <w:iCs/>
          <w:color w:val="333333"/>
          <w:shd w:val="clear" w:color="auto" w:fill="FFFFFF"/>
        </w:rPr>
        <w:t>the latter offence being</w:t>
      </w:r>
      <w:r w:rsidR="00D722CE" w:rsidRPr="007E3988">
        <w:rPr>
          <w:i/>
          <w:iCs/>
          <w:color w:val="333333"/>
          <w:shd w:val="clear" w:color="auto" w:fill="FFFFFF"/>
        </w:rPr>
        <w:t xml:space="preserve"> introduced with amendments to </w:t>
      </w:r>
      <w:r>
        <w:rPr>
          <w:i/>
          <w:iCs/>
          <w:color w:val="333333"/>
          <w:shd w:val="clear" w:color="auto" w:fill="FFFFFF"/>
        </w:rPr>
        <w:t xml:space="preserve">the </w:t>
      </w:r>
      <w:r w:rsidR="00D722CE" w:rsidRPr="007E3988">
        <w:rPr>
          <w:i/>
          <w:iCs/>
          <w:color w:val="333333"/>
          <w:shd w:val="clear" w:color="auto" w:fill="FFFFFF"/>
        </w:rPr>
        <w:t>Criminal Code</w:t>
      </w:r>
      <w:r w:rsidR="00D722CE" w:rsidRPr="007E3988">
        <w:rPr>
          <w:rStyle w:val="FootnoteReference"/>
          <w:i/>
          <w:iCs/>
          <w:color w:val="333333"/>
          <w:shd w:val="clear" w:color="auto" w:fill="FFFFFF"/>
        </w:rPr>
        <w:footnoteReference w:id="67"/>
      </w:r>
      <w:r w:rsidR="00D722CE" w:rsidRPr="007E3988">
        <w:rPr>
          <w:i/>
          <w:iCs/>
          <w:color w:val="333333"/>
          <w:shd w:val="clear" w:color="auto" w:fill="FFFFFF"/>
        </w:rPr>
        <w:t xml:space="preserve"> in 2012. </w:t>
      </w:r>
      <w:r w:rsidR="0039143F" w:rsidRPr="007E3988">
        <w:rPr>
          <w:rFonts w:cstheme="minorHAnsi"/>
          <w:i/>
          <w:color w:val="333333"/>
          <w:shd w:val="clear" w:color="auto" w:fill="FFFFFF"/>
        </w:rPr>
        <w:t xml:space="preserve">It should be noted that some offences </w:t>
      </w:r>
      <w:r w:rsidRPr="007E3988">
        <w:rPr>
          <w:rFonts w:cstheme="minorHAnsi"/>
          <w:i/>
          <w:color w:val="333333"/>
          <w:shd w:val="clear" w:color="auto" w:fill="FFFFFF"/>
        </w:rPr>
        <w:t>nomina</w:t>
      </w:r>
      <w:r>
        <w:rPr>
          <w:rFonts w:cstheme="minorHAnsi"/>
          <w:i/>
          <w:color w:val="333333"/>
          <w:shd w:val="clear" w:color="auto" w:fill="FFFFFF"/>
        </w:rPr>
        <w:t>lly</w:t>
      </w:r>
      <w:r w:rsidRPr="007E3988">
        <w:rPr>
          <w:rFonts w:cstheme="minorHAnsi"/>
          <w:i/>
          <w:color w:val="333333"/>
          <w:shd w:val="clear" w:color="auto" w:fill="FFFFFF"/>
        </w:rPr>
        <w:t xml:space="preserve"> </w:t>
      </w:r>
      <w:r>
        <w:rPr>
          <w:rFonts w:cstheme="minorHAnsi"/>
          <w:i/>
          <w:color w:val="333333"/>
          <w:shd w:val="clear" w:color="auto" w:fill="FFFFFF"/>
        </w:rPr>
        <w:t xml:space="preserve">designated </w:t>
      </w:r>
      <w:r w:rsidR="0039143F" w:rsidRPr="007E3988">
        <w:rPr>
          <w:rFonts w:cstheme="minorHAnsi"/>
          <w:i/>
          <w:color w:val="333333"/>
          <w:shd w:val="clear" w:color="auto" w:fill="FFFFFF"/>
        </w:rPr>
        <w:t xml:space="preserve">as “corruption” in police statistics are </w:t>
      </w:r>
      <w:r>
        <w:rPr>
          <w:rFonts w:cstheme="minorHAnsi"/>
          <w:i/>
          <w:color w:val="333333"/>
          <w:shd w:val="clear" w:color="auto" w:fill="FFFFFF"/>
        </w:rPr>
        <w:t>questionable</w:t>
      </w:r>
      <w:r w:rsidR="0039143F" w:rsidRPr="007E3988">
        <w:rPr>
          <w:rFonts w:cstheme="minorHAnsi"/>
          <w:i/>
          <w:color w:val="333333"/>
          <w:shd w:val="clear" w:color="auto" w:fill="FFFFFF"/>
        </w:rPr>
        <w:t xml:space="preserve">. For example, “abuse of office by </w:t>
      </w:r>
      <w:r>
        <w:rPr>
          <w:rFonts w:cstheme="minorHAnsi"/>
          <w:i/>
          <w:color w:val="333333"/>
          <w:shd w:val="clear" w:color="auto" w:fill="FFFFFF"/>
        </w:rPr>
        <w:t xml:space="preserve">a </w:t>
      </w:r>
      <w:r w:rsidR="0039143F" w:rsidRPr="007E3988">
        <w:rPr>
          <w:rFonts w:cstheme="minorHAnsi"/>
          <w:i/>
          <w:color w:val="333333"/>
          <w:shd w:val="clear" w:color="auto" w:fill="FFFFFF"/>
        </w:rPr>
        <w:t>responsible</w:t>
      </w:r>
      <w:r>
        <w:rPr>
          <w:rFonts w:cstheme="minorHAnsi"/>
          <w:i/>
          <w:color w:val="333333"/>
          <w:shd w:val="clear" w:color="auto" w:fill="FFFFFF"/>
        </w:rPr>
        <w:t xml:space="preserve"> official</w:t>
      </w:r>
      <w:r w:rsidR="0039143F" w:rsidRPr="007E3988">
        <w:rPr>
          <w:rFonts w:cstheme="minorHAnsi"/>
          <w:i/>
          <w:color w:val="333333"/>
          <w:shd w:val="clear" w:color="auto" w:fill="FFFFFF"/>
        </w:rPr>
        <w:t xml:space="preserve">” </w:t>
      </w:r>
      <w:r>
        <w:rPr>
          <w:rFonts w:cstheme="minorHAnsi"/>
          <w:i/>
          <w:color w:val="333333"/>
          <w:shd w:val="clear" w:color="auto" w:fill="FFFFFF"/>
        </w:rPr>
        <w:t xml:space="preserve">does not, </w:t>
      </w:r>
      <w:r w:rsidR="0039143F" w:rsidRPr="007E3988">
        <w:rPr>
          <w:rFonts w:cstheme="minorHAnsi"/>
          <w:i/>
          <w:color w:val="333333"/>
          <w:shd w:val="clear" w:color="auto" w:fill="FFFFFF"/>
        </w:rPr>
        <w:t>in most of cases</w:t>
      </w:r>
      <w:r>
        <w:rPr>
          <w:rFonts w:cstheme="minorHAnsi"/>
          <w:i/>
          <w:color w:val="333333"/>
          <w:shd w:val="clear" w:color="auto" w:fill="FFFFFF"/>
        </w:rPr>
        <w:t>,</w:t>
      </w:r>
      <w:r w:rsidR="0039143F" w:rsidRPr="007E3988">
        <w:rPr>
          <w:rFonts w:cstheme="minorHAnsi"/>
          <w:i/>
          <w:color w:val="333333"/>
          <w:shd w:val="clear" w:color="auto" w:fill="FFFFFF"/>
        </w:rPr>
        <w:t xml:space="preserve"> involve </w:t>
      </w:r>
      <w:r>
        <w:rPr>
          <w:rFonts w:cstheme="minorHAnsi"/>
          <w:i/>
          <w:color w:val="333333"/>
          <w:shd w:val="clear" w:color="auto" w:fill="FFFFFF"/>
        </w:rPr>
        <w:t xml:space="preserve">a </w:t>
      </w:r>
      <w:r w:rsidR="0039143F" w:rsidRPr="007E3988">
        <w:rPr>
          <w:rFonts w:cstheme="minorHAnsi"/>
          <w:i/>
          <w:color w:val="333333"/>
          <w:shd w:val="clear" w:color="auto" w:fill="FFFFFF"/>
        </w:rPr>
        <w:t xml:space="preserve">public official but violation of the </w:t>
      </w:r>
      <w:r>
        <w:rPr>
          <w:rFonts w:cstheme="minorHAnsi"/>
          <w:i/>
          <w:color w:val="333333"/>
          <w:shd w:val="clear" w:color="auto" w:fill="FFFFFF"/>
        </w:rPr>
        <w:t>regulations governing the management of a private company</w:t>
      </w:r>
      <w:r w:rsidR="0039143F" w:rsidRPr="007E3988">
        <w:rPr>
          <w:rFonts w:cstheme="minorHAnsi"/>
          <w:i/>
          <w:color w:val="333333"/>
          <w:shd w:val="clear" w:color="auto" w:fill="FFFFFF"/>
        </w:rPr>
        <w:t xml:space="preserve">. </w:t>
      </w:r>
      <w:r w:rsidR="00D722CE" w:rsidRPr="007E3988">
        <w:rPr>
          <w:i/>
          <w:iCs/>
          <w:color w:val="333333"/>
          <w:shd w:val="clear" w:color="auto" w:fill="FFFFFF"/>
        </w:rPr>
        <w:t xml:space="preserve">Between 2013 and the end of 2015, 6,179 persons were reported to </w:t>
      </w:r>
      <w:r>
        <w:rPr>
          <w:i/>
          <w:iCs/>
          <w:color w:val="333333"/>
          <w:shd w:val="clear" w:color="auto" w:fill="FFFFFF"/>
        </w:rPr>
        <w:t xml:space="preserve">the </w:t>
      </w:r>
      <w:r w:rsidR="00D722CE" w:rsidRPr="007E3988">
        <w:rPr>
          <w:i/>
          <w:iCs/>
          <w:color w:val="333333"/>
          <w:shd w:val="clear" w:color="auto" w:fill="FFFFFF"/>
        </w:rPr>
        <w:t>Ministry of Interior for these three felonies and</w:t>
      </w:r>
      <w:r>
        <w:rPr>
          <w:i/>
          <w:iCs/>
          <w:color w:val="333333"/>
          <w:shd w:val="clear" w:color="auto" w:fill="FFFFFF"/>
        </w:rPr>
        <w:t>.</w:t>
      </w:r>
      <w:r w:rsidR="00D722CE" w:rsidRPr="007E3988">
        <w:rPr>
          <w:i/>
          <w:iCs/>
          <w:color w:val="333333"/>
          <w:shd w:val="clear" w:color="auto" w:fill="FFFFFF"/>
        </w:rPr>
        <w:t xml:space="preserve"> according to data from prosecutors’ offices which answered the FOIA</w:t>
      </w:r>
      <w:r w:rsidR="00D722CE" w:rsidRPr="007E3988">
        <w:rPr>
          <w:rStyle w:val="FootnoteReference"/>
          <w:i/>
          <w:iCs/>
          <w:color w:val="333333"/>
          <w:shd w:val="clear" w:color="auto" w:fill="FFFFFF"/>
        </w:rPr>
        <w:footnoteReference w:id="68"/>
      </w:r>
      <w:r w:rsidR="00D722CE" w:rsidRPr="007E3988">
        <w:rPr>
          <w:i/>
          <w:iCs/>
          <w:color w:val="333333"/>
          <w:shd w:val="clear" w:color="auto" w:fill="FFFFFF"/>
        </w:rPr>
        <w:t xml:space="preserve"> requests, almost three thousand persons were indicted.</w:t>
      </w:r>
      <w:r w:rsidR="00D722CE" w:rsidRPr="007E3988">
        <w:rPr>
          <w:rStyle w:val="FootnoteReference"/>
          <w:i/>
          <w:iCs/>
          <w:color w:val="333333"/>
          <w:shd w:val="clear" w:color="auto" w:fill="FFFFFF"/>
        </w:rPr>
        <w:footnoteReference w:id="69"/>
      </w:r>
      <w:r w:rsidR="00D722CE" w:rsidRPr="007E3988">
        <w:rPr>
          <w:i/>
          <w:iCs/>
          <w:color w:val="333333"/>
        </w:rPr>
        <w:t xml:space="preserve"> According to data by basic and higher courts of Serbia, 1,861 fines were </w:t>
      </w:r>
      <w:r>
        <w:rPr>
          <w:i/>
          <w:iCs/>
          <w:color w:val="333333"/>
        </w:rPr>
        <w:t>handed out</w:t>
      </w:r>
      <w:r w:rsidR="00D722CE" w:rsidRPr="007E3988">
        <w:rPr>
          <w:i/>
          <w:iCs/>
          <w:color w:val="333333"/>
        </w:rPr>
        <w:t xml:space="preserve">, with more than one fine per person (suspended sentence and fine), so the total </w:t>
      </w:r>
      <w:r>
        <w:rPr>
          <w:i/>
          <w:iCs/>
          <w:color w:val="333333"/>
        </w:rPr>
        <w:t xml:space="preserve">number </w:t>
      </w:r>
      <w:r w:rsidR="00D722CE" w:rsidRPr="007E3988">
        <w:rPr>
          <w:i/>
          <w:iCs/>
          <w:color w:val="333333"/>
        </w:rPr>
        <w:t xml:space="preserve">of persons sentenced was around 1,500. Of </w:t>
      </w:r>
      <w:r>
        <w:rPr>
          <w:i/>
          <w:iCs/>
          <w:color w:val="333333"/>
        </w:rPr>
        <w:t xml:space="preserve">the </w:t>
      </w:r>
      <w:r w:rsidR="00D722CE" w:rsidRPr="007E3988">
        <w:rPr>
          <w:i/>
          <w:iCs/>
          <w:color w:val="333333"/>
        </w:rPr>
        <w:t>total number of sentences, most are suspended</w:t>
      </w:r>
      <w:r>
        <w:rPr>
          <w:i/>
          <w:iCs/>
          <w:color w:val="333333"/>
        </w:rPr>
        <w:t xml:space="preserve"> sentences (</w:t>
      </w:r>
      <w:r w:rsidR="00D722CE" w:rsidRPr="007E3988">
        <w:rPr>
          <w:i/>
          <w:iCs/>
          <w:color w:val="333333"/>
        </w:rPr>
        <w:t>1,268</w:t>
      </w:r>
      <w:r>
        <w:rPr>
          <w:i/>
          <w:iCs/>
          <w:color w:val="333333"/>
        </w:rPr>
        <w:t>)</w:t>
      </w:r>
      <w:r w:rsidR="00D722CE" w:rsidRPr="007E3988">
        <w:rPr>
          <w:i/>
          <w:iCs/>
          <w:color w:val="333333"/>
        </w:rPr>
        <w:t>.</w:t>
      </w:r>
      <w:r w:rsidR="00D722CE" w:rsidRPr="007E3988">
        <w:rPr>
          <w:rStyle w:val="FootnoteReference"/>
          <w:i/>
          <w:iCs/>
          <w:color w:val="333333"/>
        </w:rPr>
        <w:footnoteReference w:id="70"/>
      </w:r>
      <w:r w:rsidR="00D722CE" w:rsidRPr="007E3988">
        <w:rPr>
          <w:i/>
          <w:iCs/>
          <w:color w:val="333333"/>
        </w:rPr>
        <w:t xml:space="preserve"> According to data gathered by the Ministry of Interior, </w:t>
      </w:r>
      <w:r>
        <w:rPr>
          <w:i/>
          <w:iCs/>
          <w:color w:val="333333"/>
        </w:rPr>
        <w:t>from</w:t>
      </w:r>
      <w:r w:rsidRPr="007E3988">
        <w:rPr>
          <w:i/>
          <w:iCs/>
          <w:color w:val="333333"/>
        </w:rPr>
        <w:t xml:space="preserve"> </w:t>
      </w:r>
      <w:r w:rsidR="00D722CE" w:rsidRPr="007E3988">
        <w:rPr>
          <w:i/>
          <w:iCs/>
          <w:color w:val="333333"/>
        </w:rPr>
        <w:t xml:space="preserve">the beginning of 2013 to the end of 2015, </w:t>
      </w:r>
      <w:r w:rsidR="00E570CA">
        <w:rPr>
          <w:i/>
          <w:iCs/>
          <w:color w:val="333333"/>
        </w:rPr>
        <w:t>acts of corruption</w:t>
      </w:r>
      <w:r w:rsidR="00D722CE" w:rsidRPr="007E3988">
        <w:rPr>
          <w:i/>
          <w:iCs/>
          <w:color w:val="333333"/>
        </w:rPr>
        <w:t xml:space="preserve"> analysed by CINS, 354 persons were arrested, out of 6,179 reported to </w:t>
      </w:r>
      <w:r w:rsidR="00E570CA">
        <w:rPr>
          <w:i/>
          <w:iCs/>
          <w:color w:val="333333"/>
        </w:rPr>
        <w:t xml:space="preserve">the </w:t>
      </w:r>
      <w:r w:rsidR="00D722CE" w:rsidRPr="007E3988">
        <w:rPr>
          <w:i/>
          <w:iCs/>
          <w:color w:val="333333"/>
        </w:rPr>
        <w:t>police. Most of the</w:t>
      </w:r>
      <w:r w:rsidR="00E570CA">
        <w:rPr>
          <w:i/>
          <w:iCs/>
          <w:color w:val="333333"/>
        </w:rPr>
        <w:t>se</w:t>
      </w:r>
      <w:r w:rsidR="00D722CE" w:rsidRPr="007E3988">
        <w:rPr>
          <w:i/>
          <w:iCs/>
          <w:color w:val="333333"/>
        </w:rPr>
        <w:t xml:space="preserve"> cases were processed by </w:t>
      </w:r>
      <w:r w:rsidR="00E570CA">
        <w:rPr>
          <w:i/>
          <w:iCs/>
          <w:color w:val="333333"/>
        </w:rPr>
        <w:t>low-level</w:t>
      </w:r>
      <w:r w:rsidR="00E570CA" w:rsidRPr="007E3988">
        <w:rPr>
          <w:i/>
          <w:iCs/>
          <w:color w:val="333333"/>
        </w:rPr>
        <w:t xml:space="preserve"> </w:t>
      </w:r>
      <w:r w:rsidR="00D722CE" w:rsidRPr="007E3988">
        <w:rPr>
          <w:i/>
          <w:iCs/>
          <w:color w:val="333333"/>
        </w:rPr>
        <w:t xml:space="preserve">courts and public prosecutor’s offices, </w:t>
      </w:r>
      <w:r w:rsidR="00E570CA">
        <w:rPr>
          <w:i/>
          <w:iCs/>
          <w:color w:val="333333"/>
        </w:rPr>
        <w:t>responsible</w:t>
      </w:r>
      <w:r w:rsidR="00E570CA" w:rsidRPr="007E3988">
        <w:rPr>
          <w:i/>
          <w:iCs/>
          <w:color w:val="333333"/>
        </w:rPr>
        <w:t xml:space="preserve"> </w:t>
      </w:r>
      <w:r w:rsidR="00D722CE" w:rsidRPr="007E3988">
        <w:rPr>
          <w:i/>
          <w:iCs/>
          <w:color w:val="333333"/>
        </w:rPr>
        <w:t xml:space="preserve">for </w:t>
      </w:r>
      <w:r w:rsidR="00E570CA">
        <w:rPr>
          <w:i/>
          <w:iCs/>
          <w:color w:val="333333"/>
        </w:rPr>
        <w:t>processing less serious offences</w:t>
      </w:r>
      <w:r w:rsidR="00D722CE" w:rsidRPr="007E3988">
        <w:rPr>
          <w:i/>
          <w:iCs/>
          <w:color w:val="333333"/>
        </w:rPr>
        <w:t xml:space="preserve"> </w:t>
      </w:r>
      <w:r w:rsidR="00E570CA">
        <w:rPr>
          <w:i/>
          <w:iCs/>
          <w:color w:val="333333"/>
        </w:rPr>
        <w:t>resulting in</w:t>
      </w:r>
      <w:r w:rsidR="00E570CA" w:rsidRPr="007E3988">
        <w:rPr>
          <w:i/>
          <w:iCs/>
          <w:color w:val="333333"/>
        </w:rPr>
        <w:t xml:space="preserve"> </w:t>
      </w:r>
      <w:r w:rsidR="00D722CE" w:rsidRPr="007E3988">
        <w:rPr>
          <w:i/>
          <w:iCs/>
          <w:color w:val="333333"/>
        </w:rPr>
        <w:t xml:space="preserve">fines or up to ten years of imprisonment. </w:t>
      </w:r>
      <w:r w:rsidR="00E570CA">
        <w:rPr>
          <w:i/>
          <w:iCs/>
          <w:color w:val="333333"/>
        </w:rPr>
        <w:t>The ‘l</w:t>
      </w:r>
      <w:r w:rsidR="00E570CA" w:rsidRPr="007E3988">
        <w:rPr>
          <w:i/>
          <w:iCs/>
          <w:color w:val="333333"/>
        </w:rPr>
        <w:t>arge</w:t>
      </w:r>
      <w:r w:rsidR="00E570CA">
        <w:rPr>
          <w:i/>
          <w:iCs/>
          <w:color w:val="333333"/>
        </w:rPr>
        <w:t>r’</w:t>
      </w:r>
      <w:r w:rsidR="00E570CA" w:rsidRPr="007E3988">
        <w:rPr>
          <w:i/>
          <w:iCs/>
          <w:color w:val="333333"/>
        </w:rPr>
        <w:t xml:space="preserve"> </w:t>
      </w:r>
      <w:r w:rsidR="00D722CE" w:rsidRPr="007E3988">
        <w:rPr>
          <w:i/>
          <w:iCs/>
          <w:color w:val="333333"/>
        </w:rPr>
        <w:t xml:space="preserve">cases are prosecuted by </w:t>
      </w:r>
      <w:r w:rsidR="00E570CA">
        <w:rPr>
          <w:i/>
          <w:iCs/>
          <w:color w:val="333333"/>
        </w:rPr>
        <w:t xml:space="preserve">the </w:t>
      </w:r>
      <w:r w:rsidR="00D722CE" w:rsidRPr="007E3988">
        <w:rPr>
          <w:i/>
          <w:iCs/>
          <w:color w:val="333333"/>
        </w:rPr>
        <w:t>Special Prosecutors Office for Organi</w:t>
      </w:r>
      <w:r w:rsidR="00E570CA">
        <w:rPr>
          <w:i/>
          <w:iCs/>
          <w:color w:val="333333"/>
        </w:rPr>
        <w:t>s</w:t>
      </w:r>
      <w:r w:rsidR="00D722CE" w:rsidRPr="007E3988">
        <w:rPr>
          <w:i/>
          <w:iCs/>
          <w:color w:val="333333"/>
        </w:rPr>
        <w:t xml:space="preserve">ed Crime and </w:t>
      </w:r>
      <w:r w:rsidR="00E570CA">
        <w:rPr>
          <w:i/>
          <w:iCs/>
          <w:color w:val="333333"/>
        </w:rPr>
        <w:t xml:space="preserve">the </w:t>
      </w:r>
      <w:r w:rsidR="00D722CE" w:rsidRPr="007E3988">
        <w:rPr>
          <w:i/>
          <w:iCs/>
          <w:color w:val="333333"/>
        </w:rPr>
        <w:t>Special Department (for Organi</w:t>
      </w:r>
      <w:r w:rsidR="00E570CA">
        <w:rPr>
          <w:i/>
          <w:iCs/>
          <w:color w:val="333333"/>
        </w:rPr>
        <w:t>s</w:t>
      </w:r>
      <w:r w:rsidR="00D722CE" w:rsidRPr="007E3988">
        <w:rPr>
          <w:i/>
          <w:iCs/>
          <w:color w:val="333333"/>
        </w:rPr>
        <w:t xml:space="preserve">ed Crime) of </w:t>
      </w:r>
      <w:r w:rsidR="00E570CA">
        <w:rPr>
          <w:i/>
          <w:iCs/>
          <w:color w:val="333333"/>
        </w:rPr>
        <w:t xml:space="preserve">the </w:t>
      </w:r>
      <w:r w:rsidR="00D722CE" w:rsidRPr="007E3988">
        <w:rPr>
          <w:i/>
          <w:iCs/>
          <w:color w:val="333333"/>
        </w:rPr>
        <w:t xml:space="preserve">High Court in Belgrade, which has </w:t>
      </w:r>
      <w:r w:rsidR="00E570CA">
        <w:rPr>
          <w:i/>
          <w:iCs/>
          <w:color w:val="333333"/>
        </w:rPr>
        <w:t>passed around</w:t>
      </w:r>
      <w:r w:rsidR="00E570CA" w:rsidRPr="007E3988">
        <w:rPr>
          <w:i/>
          <w:iCs/>
          <w:color w:val="333333"/>
        </w:rPr>
        <w:t xml:space="preserve"> </w:t>
      </w:r>
      <w:r w:rsidR="00D722CE" w:rsidRPr="007E3988">
        <w:rPr>
          <w:i/>
          <w:iCs/>
          <w:color w:val="333333"/>
        </w:rPr>
        <w:t xml:space="preserve">200 sentences in the </w:t>
      </w:r>
      <w:r w:rsidR="00E570CA">
        <w:rPr>
          <w:i/>
          <w:iCs/>
          <w:color w:val="333333"/>
        </w:rPr>
        <w:t>aforementioned</w:t>
      </w:r>
      <w:r w:rsidR="00E570CA" w:rsidRPr="007E3988">
        <w:rPr>
          <w:i/>
          <w:iCs/>
          <w:color w:val="333333"/>
        </w:rPr>
        <w:t xml:space="preserve"> </w:t>
      </w:r>
      <w:r w:rsidR="00D722CE" w:rsidRPr="007E3988">
        <w:rPr>
          <w:i/>
          <w:iCs/>
          <w:color w:val="333333"/>
        </w:rPr>
        <w:t xml:space="preserve">period. A revealing example is the statistics for three largest </w:t>
      </w:r>
      <w:r w:rsidR="00D722CE" w:rsidRPr="007E3988">
        <w:rPr>
          <w:i/>
          <w:iCs/>
          <w:color w:val="333333"/>
        </w:rPr>
        <w:lastRenderedPageBreak/>
        <w:t xml:space="preserve">cities in Serbia: </w:t>
      </w:r>
      <w:r w:rsidR="00E570CA">
        <w:rPr>
          <w:i/>
          <w:iCs/>
          <w:color w:val="333333"/>
        </w:rPr>
        <w:t xml:space="preserve">the </w:t>
      </w:r>
      <w:r w:rsidR="00D722CE" w:rsidRPr="007E3988">
        <w:rPr>
          <w:i/>
          <w:iCs/>
          <w:color w:val="333333"/>
        </w:rPr>
        <w:t xml:space="preserve">Higher Public Prosecutors Office in Belgrade has, for embezzlement and </w:t>
      </w:r>
      <w:r w:rsidR="00E570CA">
        <w:rPr>
          <w:i/>
          <w:iCs/>
          <w:color w:val="333333"/>
        </w:rPr>
        <w:t xml:space="preserve">the </w:t>
      </w:r>
      <w:r w:rsidR="00D722CE" w:rsidRPr="007E3988">
        <w:rPr>
          <w:i/>
          <w:iCs/>
          <w:color w:val="333333"/>
        </w:rPr>
        <w:t xml:space="preserve">two </w:t>
      </w:r>
      <w:r w:rsidR="00E570CA">
        <w:rPr>
          <w:i/>
          <w:iCs/>
          <w:color w:val="333333"/>
        </w:rPr>
        <w:t>forms</w:t>
      </w:r>
      <w:r w:rsidR="00E570CA" w:rsidRPr="007E3988">
        <w:rPr>
          <w:i/>
          <w:iCs/>
          <w:color w:val="333333"/>
        </w:rPr>
        <w:t xml:space="preserve"> </w:t>
      </w:r>
      <w:r w:rsidR="00D722CE" w:rsidRPr="007E3988">
        <w:rPr>
          <w:i/>
          <w:iCs/>
          <w:color w:val="333333"/>
        </w:rPr>
        <w:t xml:space="preserve">of abuse of office, processed 1,376 reported persons, but brought arraignment or charges against </w:t>
      </w:r>
      <w:r w:rsidR="00E570CA">
        <w:rPr>
          <w:i/>
          <w:iCs/>
          <w:color w:val="333333"/>
        </w:rPr>
        <w:t xml:space="preserve">only </w:t>
      </w:r>
      <w:r w:rsidR="00D722CE" w:rsidRPr="007E3988">
        <w:rPr>
          <w:i/>
          <w:iCs/>
          <w:color w:val="333333"/>
        </w:rPr>
        <w:t xml:space="preserve">362. In Novi Sad, the ratio is 843 </w:t>
      </w:r>
      <w:r w:rsidR="00E570CA">
        <w:rPr>
          <w:i/>
          <w:iCs/>
          <w:color w:val="333333"/>
        </w:rPr>
        <w:t>to</w:t>
      </w:r>
      <w:r w:rsidR="00E570CA" w:rsidRPr="007E3988">
        <w:rPr>
          <w:i/>
          <w:iCs/>
          <w:color w:val="333333"/>
        </w:rPr>
        <w:t xml:space="preserve"> </w:t>
      </w:r>
      <w:r w:rsidR="00D722CE" w:rsidRPr="007E3988">
        <w:rPr>
          <w:i/>
          <w:iCs/>
          <w:color w:val="333333"/>
        </w:rPr>
        <w:t>68 and</w:t>
      </w:r>
      <w:r w:rsidR="00E570CA">
        <w:rPr>
          <w:i/>
          <w:iCs/>
          <w:color w:val="333333"/>
        </w:rPr>
        <w:t>,</w:t>
      </w:r>
      <w:r w:rsidR="00D722CE" w:rsidRPr="007E3988">
        <w:rPr>
          <w:i/>
          <w:iCs/>
          <w:color w:val="333333"/>
        </w:rPr>
        <w:t xml:space="preserve"> in Niš</w:t>
      </w:r>
      <w:r w:rsidR="00E570CA">
        <w:rPr>
          <w:i/>
          <w:iCs/>
          <w:color w:val="333333"/>
        </w:rPr>
        <w:t>,</w:t>
      </w:r>
      <w:r w:rsidR="00D722CE" w:rsidRPr="007E3988">
        <w:rPr>
          <w:i/>
          <w:iCs/>
          <w:color w:val="333333"/>
        </w:rPr>
        <w:t xml:space="preserve"> 210 </w:t>
      </w:r>
      <w:r w:rsidR="00E570CA">
        <w:rPr>
          <w:i/>
          <w:iCs/>
          <w:color w:val="333333"/>
        </w:rPr>
        <w:t>to</w:t>
      </w:r>
      <w:r w:rsidR="00E570CA" w:rsidRPr="007E3988">
        <w:rPr>
          <w:i/>
          <w:iCs/>
          <w:color w:val="333333"/>
        </w:rPr>
        <w:t xml:space="preserve"> </w:t>
      </w:r>
      <w:r w:rsidR="00D722CE" w:rsidRPr="007E3988">
        <w:rPr>
          <w:i/>
          <w:iCs/>
          <w:color w:val="333333"/>
        </w:rPr>
        <w:t>72.</w:t>
      </w:r>
    </w:p>
    <w:p w:rsidR="00D722CE" w:rsidRPr="007E3988" w:rsidRDefault="00D722CE" w:rsidP="00CA349F">
      <w:pPr>
        <w:jc w:val="both"/>
      </w:pPr>
      <w:r w:rsidRPr="007E3988">
        <w:t xml:space="preserve">While occasional announcements </w:t>
      </w:r>
      <w:r w:rsidR="00E570CA">
        <w:t>were made by</w:t>
      </w:r>
      <w:r w:rsidR="00E570CA" w:rsidRPr="007E3988">
        <w:t xml:space="preserve"> </w:t>
      </w:r>
      <w:r w:rsidRPr="007E3988">
        <w:t xml:space="preserve">individual ministers about </w:t>
      </w:r>
      <w:r w:rsidR="00E570CA">
        <w:t xml:space="preserve">the </w:t>
      </w:r>
      <w:r w:rsidRPr="007E3988">
        <w:t xml:space="preserve">reporting of corruption, there </w:t>
      </w:r>
      <w:r w:rsidR="00E570CA">
        <w:t>has been</w:t>
      </w:r>
      <w:r w:rsidR="00E570CA" w:rsidRPr="007E3988">
        <w:t xml:space="preserve"> </w:t>
      </w:r>
      <w:r w:rsidRPr="007E3988">
        <w:t xml:space="preserve">no campaign that would encourage citizens to do so. </w:t>
      </w:r>
      <w:r w:rsidR="00E570CA">
        <w:t>Legislation protecting</w:t>
      </w:r>
      <w:r w:rsidRPr="007E3988">
        <w:t xml:space="preserve"> </w:t>
      </w:r>
      <w:r w:rsidR="00E570CA" w:rsidRPr="007E3988">
        <w:t>whistleblow</w:t>
      </w:r>
      <w:r w:rsidR="00E570CA">
        <w:t>ers</w:t>
      </w:r>
      <w:r w:rsidR="00E570CA" w:rsidRPr="007E3988">
        <w:t xml:space="preserve"> </w:t>
      </w:r>
      <w:r w:rsidR="00E570CA">
        <w:t xml:space="preserve">has </w:t>
      </w:r>
      <w:r w:rsidRPr="007E3988">
        <w:t xml:space="preserve">brought little or no change in that regard. Public prosecutors, in charge </w:t>
      </w:r>
      <w:r w:rsidR="00E570CA">
        <w:t>of</w:t>
      </w:r>
      <w:r w:rsidR="00E570CA" w:rsidRPr="007E3988">
        <w:t xml:space="preserve"> </w:t>
      </w:r>
      <w:r w:rsidRPr="007E3988">
        <w:t>criminal investigations of corruption and other crimes</w:t>
      </w:r>
      <w:r w:rsidR="00E570CA">
        <w:t>,</w:t>
      </w:r>
      <w:r w:rsidRPr="007E3988">
        <w:t xml:space="preserve"> </w:t>
      </w:r>
      <w:r w:rsidR="00E570CA">
        <w:t>have done</w:t>
      </w:r>
      <w:r w:rsidR="00E570CA" w:rsidRPr="007E3988">
        <w:t xml:space="preserve"> </w:t>
      </w:r>
      <w:r w:rsidRPr="007E3988">
        <w:t xml:space="preserve">even less, showing insufficient interest </w:t>
      </w:r>
      <w:r w:rsidR="00E570CA">
        <w:t>in</w:t>
      </w:r>
      <w:r w:rsidR="00E570CA" w:rsidRPr="007E3988">
        <w:t xml:space="preserve"> </w:t>
      </w:r>
      <w:r w:rsidR="00E570CA">
        <w:t>even</w:t>
      </w:r>
      <w:r w:rsidR="00E570CA" w:rsidRPr="007E3988">
        <w:t xml:space="preserve"> </w:t>
      </w:r>
      <w:r w:rsidRPr="007E3988">
        <w:t xml:space="preserve">publically available information that indicates corruption. While it is </w:t>
      </w:r>
      <w:r w:rsidR="00E570CA">
        <w:t>true</w:t>
      </w:r>
      <w:r w:rsidR="00E570CA" w:rsidRPr="007E3988">
        <w:t xml:space="preserve"> </w:t>
      </w:r>
      <w:r w:rsidRPr="007E3988">
        <w:t xml:space="preserve">that prosecutors need more resources to fight corruption more successfully, the main problem is the lack of will to do so, as clearly demonstrated in the failure to investigate </w:t>
      </w:r>
      <w:r w:rsidR="00E570CA">
        <w:t xml:space="preserve">the </w:t>
      </w:r>
      <w:r w:rsidRPr="007E3988">
        <w:t xml:space="preserve">landmark </w:t>
      </w:r>
      <w:r w:rsidR="00E570CA">
        <w:t>‘</w:t>
      </w:r>
      <w:r w:rsidRPr="007E3988">
        <w:t>politically sensitive</w:t>
      </w:r>
      <w:r w:rsidR="00E570CA">
        <w:t>’</w:t>
      </w:r>
      <w:r w:rsidRPr="007E3988">
        <w:t xml:space="preserve"> </w:t>
      </w:r>
      <w:r w:rsidR="00E570CA" w:rsidRPr="007E3988">
        <w:t xml:space="preserve">Savamala </w:t>
      </w:r>
      <w:r w:rsidRPr="007E3988">
        <w:t>case.</w:t>
      </w:r>
      <w:r w:rsidRPr="007E3988">
        <w:rPr>
          <w:rStyle w:val="FootnoteReference"/>
        </w:rPr>
        <w:footnoteReference w:id="71"/>
      </w:r>
      <w:r w:rsidRPr="007E3988">
        <w:t xml:space="preserve"> Furthermore, in such cases</w:t>
      </w:r>
      <w:r w:rsidR="00E570CA">
        <w:t>,</w:t>
      </w:r>
      <w:r w:rsidRPr="007E3988">
        <w:t xml:space="preserve"> Government representatives and pro-government media </w:t>
      </w:r>
      <w:r w:rsidR="00E570CA">
        <w:t xml:space="preserve">go to great lengths </w:t>
      </w:r>
      <w:r w:rsidRPr="007E3988">
        <w:t xml:space="preserve">to discourage NGO activists, </w:t>
      </w:r>
      <w:r w:rsidR="00E570CA">
        <w:t xml:space="preserve">the </w:t>
      </w:r>
      <w:r w:rsidRPr="007E3988">
        <w:t xml:space="preserve">media and even </w:t>
      </w:r>
      <w:r w:rsidR="00E570CA">
        <w:t xml:space="preserve">those </w:t>
      </w:r>
      <w:r w:rsidRPr="007E3988">
        <w:t xml:space="preserve">public officials ready to point </w:t>
      </w:r>
      <w:r w:rsidR="00E570CA">
        <w:t>out</w:t>
      </w:r>
      <w:r w:rsidRPr="007E3988">
        <w:t xml:space="preserve"> serious </w:t>
      </w:r>
      <w:r w:rsidR="00E570CA" w:rsidRPr="007E3988">
        <w:t>fl</w:t>
      </w:r>
      <w:r w:rsidR="00E570CA">
        <w:t>a</w:t>
      </w:r>
      <w:r w:rsidR="00E570CA" w:rsidRPr="007E3988">
        <w:t xml:space="preserve">ws </w:t>
      </w:r>
      <w:r w:rsidRPr="007E3988">
        <w:t>in rule of law</w:t>
      </w:r>
      <w:r w:rsidRPr="007E3988">
        <w:rPr>
          <w:rStyle w:val="FootnoteReference"/>
        </w:rPr>
        <w:footnoteReference w:id="72"/>
      </w:r>
      <w:r w:rsidRPr="007E3988">
        <w:t xml:space="preserve">. </w:t>
      </w:r>
    </w:p>
    <w:p w:rsidR="00D722CE" w:rsidRPr="007E3988" w:rsidRDefault="00E570CA" w:rsidP="00CA349F">
      <w:pPr>
        <w:jc w:val="both"/>
      </w:pPr>
      <w:r>
        <w:t>During the reporting</w:t>
      </w:r>
      <w:r w:rsidR="00D722CE" w:rsidRPr="007E3988">
        <w:t xml:space="preserve"> period</w:t>
      </w:r>
      <w:r>
        <w:t>,</w:t>
      </w:r>
      <w:r w:rsidR="00D722CE" w:rsidRPr="007E3988">
        <w:t xml:space="preserve"> </w:t>
      </w:r>
      <w:r w:rsidR="00D722CE" w:rsidRPr="007E3988">
        <w:rPr>
          <w:b/>
          <w:bCs/>
        </w:rPr>
        <w:t>there were no final convictions</w:t>
      </w:r>
      <w:r w:rsidR="00D722CE" w:rsidRPr="007E3988">
        <w:t xml:space="preserve"> in high</w:t>
      </w:r>
      <w:r>
        <w:t>-</w:t>
      </w:r>
      <w:r w:rsidR="00D722CE" w:rsidRPr="007E3988">
        <w:t xml:space="preserve">level corruption cases, nor </w:t>
      </w:r>
      <w:r w:rsidR="00EC3F96">
        <w:t xml:space="preserve">publically </w:t>
      </w:r>
      <w:r w:rsidR="00D722CE" w:rsidRPr="007E3988">
        <w:t xml:space="preserve">visible final </w:t>
      </w:r>
      <w:r w:rsidR="00EC3F96">
        <w:t>rulings</w:t>
      </w:r>
      <w:r w:rsidR="00EC3F96" w:rsidRPr="007E3988">
        <w:t xml:space="preserve"> </w:t>
      </w:r>
      <w:r w:rsidR="00D722CE" w:rsidRPr="007E3988">
        <w:t xml:space="preserve">for </w:t>
      </w:r>
      <w:r w:rsidR="00EC3F96" w:rsidRPr="007E3988">
        <w:t>violation</w:t>
      </w:r>
      <w:r w:rsidR="00EC3F96">
        <w:t>s</w:t>
      </w:r>
      <w:r w:rsidR="00EC3F96" w:rsidRPr="007E3988">
        <w:t xml:space="preserve"> </w:t>
      </w:r>
      <w:r w:rsidR="00D722CE" w:rsidRPr="007E3988">
        <w:t xml:space="preserve">of the </w:t>
      </w:r>
      <w:r w:rsidR="00EC3F96" w:rsidRPr="007E3988">
        <w:t xml:space="preserve">Law </w:t>
      </w:r>
      <w:r w:rsidR="00EC3F96">
        <w:t xml:space="preserve">on the </w:t>
      </w:r>
      <w:r w:rsidR="00D722CE" w:rsidRPr="007E3988">
        <w:t xml:space="preserve">Anti-Corruption Agency or the Law on </w:t>
      </w:r>
      <w:r w:rsidR="00EC3F96">
        <w:t xml:space="preserve">the </w:t>
      </w:r>
      <w:r w:rsidR="00D722CE" w:rsidRPr="007E3988">
        <w:t xml:space="preserve">Financing of Political Activities. Some previously initiated </w:t>
      </w:r>
      <w:r w:rsidR="00EC3F96" w:rsidRPr="007E3988">
        <w:t xml:space="preserve">criminal procedures </w:t>
      </w:r>
      <w:r w:rsidR="00D722CE" w:rsidRPr="007E3988">
        <w:t xml:space="preserve">are still in progress. In some instances, cases with no elements of corruption are presented </w:t>
      </w:r>
      <w:r w:rsidR="00EC3F96">
        <w:t>to</w:t>
      </w:r>
      <w:r w:rsidR="00EC3F96" w:rsidRPr="007E3988">
        <w:t xml:space="preserve"> </w:t>
      </w:r>
      <w:r w:rsidR="00D722CE" w:rsidRPr="007E3988">
        <w:t>the public (</w:t>
      </w:r>
      <w:r w:rsidR="00EC3F96">
        <w:t xml:space="preserve">mostly </w:t>
      </w:r>
      <w:r w:rsidR="00D722CE" w:rsidRPr="007E3988">
        <w:t xml:space="preserve">in </w:t>
      </w:r>
      <w:r w:rsidR="00EC3F96">
        <w:t>a</w:t>
      </w:r>
      <w:r w:rsidR="00EC3F96" w:rsidRPr="007E3988">
        <w:t xml:space="preserve"> </w:t>
      </w:r>
      <w:r w:rsidR="00D722CE" w:rsidRPr="007E3988">
        <w:t xml:space="preserve">political context) as </w:t>
      </w:r>
      <w:r w:rsidR="00EC3F96">
        <w:t>instances</w:t>
      </w:r>
      <w:r w:rsidR="00D722CE" w:rsidRPr="007E3988">
        <w:t xml:space="preserve"> of </w:t>
      </w:r>
      <w:r w:rsidR="00EC3F96">
        <w:t xml:space="preserve">the </w:t>
      </w:r>
      <w:r w:rsidR="00EC3F96" w:rsidRPr="007E3988">
        <w:t xml:space="preserve">suppression </w:t>
      </w:r>
      <w:r w:rsidR="00EC3F96">
        <w:t xml:space="preserve">of </w:t>
      </w:r>
      <w:r w:rsidR="00D722CE" w:rsidRPr="007E3988">
        <w:t>corruption</w:t>
      </w:r>
      <w:r w:rsidR="00D722CE" w:rsidRPr="007E3988">
        <w:rPr>
          <w:rStyle w:val="FootnoteReference"/>
        </w:rPr>
        <w:footnoteReference w:id="73"/>
      </w:r>
      <w:r w:rsidR="00D722CE" w:rsidRPr="007E3988">
        <w:t xml:space="preserve">. The Agency </w:t>
      </w:r>
      <w:r w:rsidR="00EC3F96">
        <w:t xml:space="preserve">has </w:t>
      </w:r>
      <w:r w:rsidR="00D722CE" w:rsidRPr="007E3988">
        <w:t xml:space="preserve">initiated several procedures for violation of rules on conflict of interest against </w:t>
      </w:r>
      <w:r w:rsidR="00EC3F96">
        <w:t>serving</w:t>
      </w:r>
      <w:r w:rsidR="00EC3F96" w:rsidRPr="007E3988">
        <w:t xml:space="preserve"> </w:t>
      </w:r>
      <w:r w:rsidR="00D722CE" w:rsidRPr="007E3988">
        <w:t xml:space="preserve">ministers. </w:t>
      </w:r>
      <w:r w:rsidR="00EC3F96">
        <w:t xml:space="preserve">The </w:t>
      </w:r>
      <w:r w:rsidR="00D722CE" w:rsidRPr="007E3988">
        <w:t>State Audit Institution conducted its first audits of political subjects (</w:t>
      </w:r>
      <w:r w:rsidR="00EC3F96">
        <w:t>the three</w:t>
      </w:r>
      <w:r w:rsidR="00EC3F96" w:rsidRPr="007E3988">
        <w:t xml:space="preserve"> </w:t>
      </w:r>
      <w:r w:rsidR="00D722CE" w:rsidRPr="007E3988">
        <w:t xml:space="preserve">most powerful political parties). </w:t>
      </w:r>
      <w:r w:rsidR="00EC3F96">
        <w:t>Parliamentary elections</w:t>
      </w:r>
      <w:r w:rsidR="00D722CE" w:rsidRPr="007E3988">
        <w:t xml:space="preserve"> </w:t>
      </w:r>
      <w:r w:rsidR="00EC3F96">
        <w:t xml:space="preserve">were </w:t>
      </w:r>
      <w:r w:rsidR="00A637E5" w:rsidRPr="007E3988">
        <w:t>organised</w:t>
      </w:r>
      <w:r w:rsidR="00D722CE" w:rsidRPr="007E3988">
        <w:t xml:space="preserve"> in the spring of 2016 with no clear outcome of </w:t>
      </w:r>
      <w:r w:rsidR="00EC3F96">
        <w:t xml:space="preserve">the </w:t>
      </w:r>
      <w:r w:rsidR="00D722CE" w:rsidRPr="007E3988">
        <w:t xml:space="preserve">investigation of alleged abuses and vote buying that </w:t>
      </w:r>
      <w:r w:rsidR="00EC3F96">
        <w:t>occurred</w:t>
      </w:r>
      <w:r w:rsidR="00EC3F96" w:rsidRPr="007E3988">
        <w:t xml:space="preserve"> </w:t>
      </w:r>
      <w:r w:rsidR="00D722CE" w:rsidRPr="007E3988">
        <w:t xml:space="preserve">during </w:t>
      </w:r>
      <w:r w:rsidR="00EC3F96">
        <w:t xml:space="preserve">the </w:t>
      </w:r>
      <w:r w:rsidR="00D722CE" w:rsidRPr="007E3988">
        <w:t xml:space="preserve">2012 elections. </w:t>
      </w:r>
    </w:p>
    <w:p w:rsidR="00D722CE" w:rsidRPr="007E3988" w:rsidRDefault="00D722CE" w:rsidP="00CA349F">
      <w:pPr>
        <w:jc w:val="both"/>
      </w:pPr>
      <w:r w:rsidRPr="007E3988">
        <w:t xml:space="preserve">There were significant </w:t>
      </w:r>
      <w:r w:rsidRPr="007E3988">
        <w:rPr>
          <w:b/>
        </w:rPr>
        <w:t xml:space="preserve">changes </w:t>
      </w:r>
      <w:r w:rsidR="00EC3F96">
        <w:rPr>
          <w:b/>
        </w:rPr>
        <w:t>to</w:t>
      </w:r>
      <w:r w:rsidR="00EC3F96" w:rsidRPr="007E3988">
        <w:rPr>
          <w:b/>
        </w:rPr>
        <w:t xml:space="preserve"> </w:t>
      </w:r>
      <w:r w:rsidRPr="007E3988">
        <w:rPr>
          <w:b/>
        </w:rPr>
        <w:t>law enforcement bodies</w:t>
      </w:r>
      <w:r w:rsidR="00A637E5" w:rsidRPr="007E3988">
        <w:t>, all of them problematic</w:t>
      </w:r>
      <w:r w:rsidRPr="007E3988">
        <w:t xml:space="preserve">. As previously </w:t>
      </w:r>
      <w:r w:rsidR="00EC3F96">
        <w:t>mentioned,</w:t>
      </w:r>
      <w:r w:rsidRPr="007E3988">
        <w:t xml:space="preserve"> </w:t>
      </w:r>
      <w:r w:rsidR="00EC3F96" w:rsidRPr="007E3988">
        <w:t>in December 2015</w:t>
      </w:r>
      <w:r w:rsidR="00EC3F96">
        <w:t xml:space="preserve"> the G</w:t>
      </w:r>
      <w:r w:rsidR="00EC3F96" w:rsidRPr="007E3988">
        <w:t xml:space="preserve">overnment </w:t>
      </w:r>
      <w:r w:rsidR="00EC3F96">
        <w:t>dismissed the</w:t>
      </w:r>
      <w:r w:rsidR="00EC3F96" w:rsidRPr="007E3988">
        <w:t xml:space="preserve"> </w:t>
      </w:r>
      <w:r w:rsidR="00EC3F96">
        <w:t>D</w:t>
      </w:r>
      <w:r w:rsidR="00EC3F96" w:rsidRPr="007E3988">
        <w:t xml:space="preserve">irector </w:t>
      </w:r>
      <w:r w:rsidRPr="007E3988">
        <w:t xml:space="preserve">of the </w:t>
      </w:r>
      <w:r w:rsidR="00EC3F96">
        <w:t>P</w:t>
      </w:r>
      <w:r w:rsidR="00EC3F96" w:rsidRPr="007E3988">
        <w:t>olice</w:t>
      </w:r>
      <w:r w:rsidRPr="007E3988">
        <w:t xml:space="preserve">, also in charge </w:t>
      </w:r>
      <w:r w:rsidR="00EC3F96">
        <w:t>of</w:t>
      </w:r>
      <w:r w:rsidR="00EC3F96" w:rsidRPr="007E3988">
        <w:t xml:space="preserve"> </w:t>
      </w:r>
      <w:r w:rsidR="00EC3F96">
        <w:t>the C</w:t>
      </w:r>
      <w:r w:rsidR="00EC3F96" w:rsidRPr="007E3988">
        <w:t xml:space="preserve">riminal </w:t>
      </w:r>
      <w:r w:rsidR="00EC3F96">
        <w:t>Force</w:t>
      </w:r>
      <w:r w:rsidR="00EC3F96" w:rsidRPr="007E3988">
        <w:t xml:space="preserve"> </w:t>
      </w:r>
      <w:r w:rsidR="00EC3F96">
        <w:t>Directorate</w:t>
      </w:r>
      <w:r w:rsidRPr="007E3988">
        <w:t>.</w:t>
      </w:r>
      <w:r w:rsidRPr="007E3988">
        <w:rPr>
          <w:rStyle w:val="FootnoteReference"/>
        </w:rPr>
        <w:footnoteReference w:id="74"/>
      </w:r>
      <w:r w:rsidRPr="007E3988">
        <w:t xml:space="preserve">. The selection process of </w:t>
      </w:r>
      <w:r w:rsidR="00EC3F96">
        <w:t xml:space="preserve">the </w:t>
      </w:r>
      <w:r w:rsidRPr="007E3988">
        <w:t xml:space="preserve">new </w:t>
      </w:r>
      <w:r w:rsidR="00EC3F96">
        <w:t>Prosecutor for Organised Crime can be characterised, at a minimum,</w:t>
      </w:r>
      <w:r w:rsidRPr="007E3988">
        <w:t xml:space="preserve"> </w:t>
      </w:r>
      <w:r w:rsidR="00EC3F96">
        <w:t>as</w:t>
      </w:r>
      <w:r w:rsidR="00EC3F96" w:rsidRPr="007E3988" w:rsidDel="00EC3F96">
        <w:t xml:space="preserve"> </w:t>
      </w:r>
      <w:r w:rsidRPr="007E3988">
        <w:t>controversial. The winning candidate, former attorney in law, Mladen</w:t>
      </w:r>
      <w:r w:rsidR="00A637E5" w:rsidRPr="007E3988">
        <w:t xml:space="preserve"> </w:t>
      </w:r>
      <w:r w:rsidRPr="007E3988">
        <w:t xml:space="preserve">Nenadić, </w:t>
      </w:r>
      <w:r w:rsidR="00EC3F96" w:rsidRPr="007E3988">
        <w:t xml:space="preserve">scored </w:t>
      </w:r>
      <w:r w:rsidRPr="007E3988">
        <w:t xml:space="preserve">significantly higher in the testing for </w:t>
      </w:r>
      <w:r w:rsidR="00EC3F96">
        <w:t xml:space="preserve">the </w:t>
      </w:r>
      <w:r w:rsidRPr="007E3988">
        <w:t>more demanding office</w:t>
      </w:r>
      <w:r w:rsidRPr="007E3988">
        <w:rPr>
          <w:color w:val="141413"/>
        </w:rPr>
        <w:t xml:space="preserve"> (he was also tested for the post of local public prosecutor in his hometown, Čačak) </w:t>
      </w:r>
      <w:r w:rsidRPr="007E3988">
        <w:t>and is allegedly close to the ruling party.</w:t>
      </w:r>
      <w:r w:rsidRPr="007E3988">
        <w:rPr>
          <w:rStyle w:val="FootnoteReference"/>
        </w:rPr>
        <w:footnoteReference w:id="75"/>
      </w:r>
      <w:r w:rsidRPr="007E3988">
        <w:t xml:space="preserve"> </w:t>
      </w:r>
      <w:r w:rsidR="00EC3F96">
        <w:t xml:space="preserve">The </w:t>
      </w:r>
      <w:r w:rsidRPr="007E3988">
        <w:t xml:space="preserve">State Prosecutorial Council left too much </w:t>
      </w:r>
      <w:r w:rsidR="00EC3F96">
        <w:t>room</w:t>
      </w:r>
      <w:r w:rsidR="00EC3F96" w:rsidRPr="007E3988">
        <w:t xml:space="preserve"> </w:t>
      </w:r>
      <w:r w:rsidRPr="007E3988">
        <w:t>for further government intervention in the process of proposing of candidates for public prosecutor offices and they were</w:t>
      </w:r>
      <w:r w:rsidR="00EC3F96">
        <w:t>,</w:t>
      </w:r>
      <w:r w:rsidRPr="007E3988">
        <w:t xml:space="preserve"> in </w:t>
      </w:r>
      <w:r w:rsidR="00EC3F96">
        <w:t>the end,</w:t>
      </w:r>
      <w:r w:rsidR="00EC3F96" w:rsidRPr="007E3988">
        <w:t xml:space="preserve"> </w:t>
      </w:r>
      <w:r w:rsidR="00EC3F96">
        <w:t>s</w:t>
      </w:r>
      <w:r w:rsidRPr="007E3988">
        <w:t xml:space="preserve">elected from </w:t>
      </w:r>
      <w:r w:rsidR="00EC3F96">
        <w:t>a</w:t>
      </w:r>
      <w:r w:rsidR="00EC3F96" w:rsidRPr="007E3988">
        <w:t xml:space="preserve"> </w:t>
      </w:r>
      <w:r w:rsidRPr="007E3988">
        <w:t xml:space="preserve">list by the </w:t>
      </w:r>
      <w:r w:rsidR="00EC3F96">
        <w:t>National Assembly</w:t>
      </w:r>
      <w:r w:rsidR="00EC3F96" w:rsidRPr="007E3988">
        <w:t xml:space="preserve"> </w:t>
      </w:r>
      <w:r w:rsidRPr="007E3988">
        <w:t xml:space="preserve">(SPC could have decreased such political influence by providing the </w:t>
      </w:r>
      <w:r w:rsidR="00EC3F96">
        <w:t>candidates’</w:t>
      </w:r>
      <w:r w:rsidRPr="007E3988">
        <w:t xml:space="preserve"> scores). </w:t>
      </w:r>
      <w:r w:rsidR="00EC3F96">
        <w:t>S</w:t>
      </w:r>
      <w:r w:rsidR="00EC3F96" w:rsidRPr="007E3988">
        <w:t>ignificant changes</w:t>
      </w:r>
      <w:r w:rsidRPr="007E3988">
        <w:t xml:space="preserve"> </w:t>
      </w:r>
      <w:r w:rsidR="00EC3F96">
        <w:t xml:space="preserve">were also made to </w:t>
      </w:r>
      <w:r w:rsidRPr="007E3988">
        <w:t xml:space="preserve">the </w:t>
      </w:r>
      <w:r w:rsidR="00EC3F96" w:rsidRPr="007E3988">
        <w:t>organi</w:t>
      </w:r>
      <w:r w:rsidR="00EC3F96">
        <w:t>s</w:t>
      </w:r>
      <w:r w:rsidR="00EC3F96" w:rsidRPr="007E3988">
        <w:t xml:space="preserve">ed </w:t>
      </w:r>
      <w:r w:rsidRPr="007E3988">
        <w:t xml:space="preserve">crime department of </w:t>
      </w:r>
      <w:r w:rsidR="00EC3F96">
        <w:t xml:space="preserve">the </w:t>
      </w:r>
      <w:r w:rsidRPr="007E3988">
        <w:t xml:space="preserve">Belgrade High Court – one of </w:t>
      </w:r>
      <w:r w:rsidR="00EC3F96">
        <w:t xml:space="preserve">the court’s </w:t>
      </w:r>
      <w:r w:rsidRPr="007E3988">
        <w:t xml:space="preserve">most experienced judges, Vladimir Vučinić, resigned from </w:t>
      </w:r>
      <w:r w:rsidR="00EC3F96">
        <w:t>his</w:t>
      </w:r>
      <w:r w:rsidR="00EC3F96" w:rsidRPr="007E3988">
        <w:t xml:space="preserve"> </w:t>
      </w:r>
      <w:r w:rsidRPr="007E3988">
        <w:t xml:space="preserve">post, </w:t>
      </w:r>
      <w:r w:rsidR="00EC3F96">
        <w:t>citing</w:t>
      </w:r>
      <w:r w:rsidRPr="007E3988">
        <w:t xml:space="preserve"> pressure </w:t>
      </w:r>
      <w:r w:rsidR="00EC3F96">
        <w:t>from</w:t>
      </w:r>
      <w:r w:rsidR="00EC3F96" w:rsidRPr="007E3988">
        <w:t xml:space="preserve"> </w:t>
      </w:r>
      <w:r w:rsidRPr="007E3988">
        <w:t xml:space="preserve">the court president and </w:t>
      </w:r>
      <w:r w:rsidR="00EC3F96">
        <w:t>a lack of</w:t>
      </w:r>
      <w:r w:rsidRPr="007E3988">
        <w:t xml:space="preserve"> </w:t>
      </w:r>
      <w:r w:rsidR="00EC3F96" w:rsidRPr="007E3988">
        <w:t>protect</w:t>
      </w:r>
      <w:r w:rsidR="00EC3F96">
        <w:t xml:space="preserve">ion from </w:t>
      </w:r>
      <w:r w:rsidRPr="007E3988">
        <w:t>the High Judicial Council.</w:t>
      </w:r>
      <w:r w:rsidRPr="007E3988">
        <w:rPr>
          <w:rStyle w:val="FootnoteReference"/>
        </w:rPr>
        <w:footnoteReference w:id="76"/>
      </w:r>
    </w:p>
    <w:p w:rsidR="00D722CE" w:rsidRPr="007E3988" w:rsidRDefault="00D722CE" w:rsidP="00CA349F">
      <w:pPr>
        <w:jc w:val="both"/>
      </w:pPr>
      <w:r w:rsidRPr="007E3988">
        <w:lastRenderedPageBreak/>
        <w:t xml:space="preserve">Generally speaking, </w:t>
      </w:r>
      <w:r w:rsidR="00EC3F96">
        <w:t xml:space="preserve">when it comes </w:t>
      </w:r>
      <w:r w:rsidRPr="007E3988">
        <w:t xml:space="preserve">to </w:t>
      </w:r>
      <w:r w:rsidR="00EC3F96">
        <w:t>suppression of</w:t>
      </w:r>
      <w:r w:rsidR="00EC3F96" w:rsidRPr="007E3988">
        <w:t xml:space="preserve"> </w:t>
      </w:r>
      <w:r w:rsidRPr="007E3988">
        <w:t>corruption</w:t>
      </w:r>
      <w:r w:rsidR="00EC3F96">
        <w:t>,</w:t>
      </w:r>
      <w:r w:rsidRPr="007E3988">
        <w:t xml:space="preserve"> </w:t>
      </w:r>
      <w:r w:rsidR="00EC3F96" w:rsidRPr="007E3988">
        <w:t xml:space="preserve">trends </w:t>
      </w:r>
      <w:r w:rsidR="00EC3F96">
        <w:t xml:space="preserve">evident </w:t>
      </w:r>
      <w:r w:rsidR="00EC3F96" w:rsidRPr="007E3988">
        <w:t>from previous years</w:t>
      </w:r>
      <w:r w:rsidR="00EC3F96">
        <w:t xml:space="preserve"> have </w:t>
      </w:r>
      <w:r w:rsidRPr="007E3988">
        <w:t>continued</w:t>
      </w:r>
      <w:r w:rsidR="00EC3F96">
        <w:t xml:space="preserve"> – i.e. a</w:t>
      </w:r>
      <w:r w:rsidR="00EC3F96" w:rsidRPr="007E3988">
        <w:t xml:space="preserve"> </w:t>
      </w:r>
      <w:r w:rsidRPr="007E3988">
        <w:t xml:space="preserve">small increase in </w:t>
      </w:r>
      <w:r w:rsidR="00EC3F96">
        <w:t xml:space="preserve">the </w:t>
      </w:r>
      <w:r w:rsidRPr="007E3988">
        <w:t xml:space="preserve">number of </w:t>
      </w:r>
      <w:r w:rsidR="00EC3F96">
        <w:t>detected</w:t>
      </w:r>
      <w:r w:rsidR="00EC3F96" w:rsidRPr="007E3988">
        <w:t xml:space="preserve"> </w:t>
      </w:r>
      <w:r w:rsidRPr="007E3988">
        <w:t xml:space="preserve">and </w:t>
      </w:r>
      <w:r w:rsidR="00EC3F96">
        <w:t>processed</w:t>
      </w:r>
      <w:r w:rsidR="00EC3F96" w:rsidRPr="007E3988">
        <w:t xml:space="preserve"> </w:t>
      </w:r>
      <w:r w:rsidRPr="007E3988">
        <w:t>cases. There is no practice of publishing these data regularly</w:t>
      </w:r>
      <w:r w:rsidR="005D7404" w:rsidRPr="007E3988">
        <w:t xml:space="preserve"> </w:t>
      </w:r>
      <w:r w:rsidR="005D7404" w:rsidRPr="007E3988">
        <w:rPr>
          <w:rFonts w:cs="Tahoma"/>
        </w:rPr>
        <w:t xml:space="preserve">(the latest Prosecutors’ </w:t>
      </w:r>
      <w:r w:rsidR="00976A73">
        <w:rPr>
          <w:rFonts w:cs="Tahoma"/>
        </w:rPr>
        <w:t xml:space="preserve">Report, made </w:t>
      </w:r>
      <w:r w:rsidR="00976A73" w:rsidRPr="007E3988">
        <w:rPr>
          <w:rFonts w:cs="Tahoma"/>
        </w:rPr>
        <w:t xml:space="preserve">available </w:t>
      </w:r>
      <w:r w:rsidR="005D7404" w:rsidRPr="007E3988">
        <w:rPr>
          <w:rFonts w:cs="Tahoma"/>
        </w:rPr>
        <w:t>in September 2016</w:t>
      </w:r>
      <w:r w:rsidR="00976A73">
        <w:rPr>
          <w:rFonts w:cs="Tahoma"/>
        </w:rPr>
        <w:t>,</w:t>
      </w:r>
      <w:r w:rsidR="005D7404" w:rsidRPr="007E3988">
        <w:rPr>
          <w:rFonts w:cs="Tahoma"/>
        </w:rPr>
        <w:t xml:space="preserve"> was for 2014)</w:t>
      </w:r>
      <w:r w:rsidRPr="007E3988">
        <w:t xml:space="preserve">, and registers of various </w:t>
      </w:r>
      <w:r w:rsidR="00976A73">
        <w:t xml:space="preserve">institutions </w:t>
      </w:r>
      <w:r w:rsidRPr="007E3988">
        <w:t xml:space="preserve">remain incomparable and </w:t>
      </w:r>
      <w:r w:rsidR="00976A73">
        <w:t>in</w:t>
      </w:r>
      <w:r w:rsidRPr="007E3988">
        <w:t>sufficiently informative.</w:t>
      </w:r>
    </w:p>
    <w:p w:rsidR="00D722CE" w:rsidRPr="007E3988" w:rsidRDefault="00D722CE" w:rsidP="00CA349F">
      <w:pPr>
        <w:jc w:val="both"/>
        <w:rPr>
          <w:u w:val="single"/>
        </w:rPr>
      </w:pPr>
      <w:r w:rsidRPr="007E3988">
        <w:rPr>
          <w:u w:val="single"/>
        </w:rPr>
        <w:t>Recommendations</w:t>
      </w:r>
    </w:p>
    <w:p w:rsidR="00D722CE" w:rsidRPr="007E3988" w:rsidRDefault="00D722CE" w:rsidP="00CA349F">
      <w:pPr>
        <w:pStyle w:val="ListParagraph"/>
        <w:numPr>
          <w:ilvl w:val="0"/>
          <w:numId w:val="16"/>
        </w:numPr>
        <w:jc w:val="both"/>
      </w:pPr>
      <w:r w:rsidRPr="007E3988">
        <w:rPr>
          <w:lang w:eastAsia="en-GB"/>
        </w:rPr>
        <w:t xml:space="preserve">Since the process of </w:t>
      </w:r>
      <w:r w:rsidR="00976A73" w:rsidRPr="007E3988">
        <w:rPr>
          <w:lang w:eastAsia="en-GB"/>
        </w:rPr>
        <w:t>revisi</w:t>
      </w:r>
      <w:r w:rsidR="00976A73">
        <w:rPr>
          <w:lang w:eastAsia="en-GB"/>
        </w:rPr>
        <w:t>ng the 2016</w:t>
      </w:r>
      <w:r w:rsidRPr="007E3988">
        <w:rPr>
          <w:lang w:eastAsia="en-GB"/>
        </w:rPr>
        <w:t xml:space="preserve"> Action Plan for </w:t>
      </w:r>
      <w:r w:rsidR="00976A73">
        <w:rPr>
          <w:lang w:eastAsia="en-GB"/>
        </w:rPr>
        <w:t>I</w:t>
      </w:r>
      <w:r w:rsidR="00976A73" w:rsidRPr="007E3988">
        <w:rPr>
          <w:lang w:eastAsia="en-GB"/>
        </w:rPr>
        <w:t xml:space="preserve">mplementation </w:t>
      </w:r>
      <w:r w:rsidRPr="007E3988">
        <w:rPr>
          <w:lang w:eastAsia="en-GB"/>
        </w:rPr>
        <w:t xml:space="preserve">of </w:t>
      </w:r>
      <w:r w:rsidR="00976A73">
        <w:rPr>
          <w:lang w:eastAsia="en-GB"/>
        </w:rPr>
        <w:t xml:space="preserve">the </w:t>
      </w:r>
      <w:r w:rsidRPr="007E3988">
        <w:rPr>
          <w:lang w:eastAsia="en-GB"/>
        </w:rPr>
        <w:t xml:space="preserve">Anti-Corruption Strategy was not consultative and further </w:t>
      </w:r>
      <w:r w:rsidR="00976A73">
        <w:rPr>
          <w:lang w:eastAsia="en-GB"/>
        </w:rPr>
        <w:t>constrained the</w:t>
      </w:r>
      <w:r w:rsidR="00976A73" w:rsidRPr="007E3988">
        <w:rPr>
          <w:lang w:eastAsia="en-GB"/>
        </w:rPr>
        <w:t xml:space="preserve"> </w:t>
      </w:r>
      <w:r w:rsidRPr="007E3988">
        <w:rPr>
          <w:lang w:eastAsia="en-GB"/>
        </w:rPr>
        <w:t xml:space="preserve">potential benefits of </w:t>
      </w:r>
      <w:r w:rsidR="00976A73">
        <w:rPr>
          <w:lang w:eastAsia="en-GB"/>
        </w:rPr>
        <w:t xml:space="preserve">the </w:t>
      </w:r>
      <w:r w:rsidRPr="007E3988">
        <w:rPr>
          <w:lang w:eastAsia="en-GB"/>
        </w:rPr>
        <w:t xml:space="preserve">Strategy’s implementation, </w:t>
      </w:r>
      <w:r w:rsidR="00976A73">
        <w:rPr>
          <w:lang w:eastAsia="en-GB"/>
        </w:rPr>
        <w:t>the National Assembly</w:t>
      </w:r>
      <w:r w:rsidR="00976A73" w:rsidRPr="007E3988">
        <w:rPr>
          <w:lang w:eastAsia="en-GB"/>
        </w:rPr>
        <w:t xml:space="preserve"> </w:t>
      </w:r>
      <w:r w:rsidRPr="007E3988">
        <w:rPr>
          <w:lang w:eastAsia="en-GB"/>
        </w:rPr>
        <w:t xml:space="preserve">should ask </w:t>
      </w:r>
      <w:r w:rsidR="00976A73">
        <w:rPr>
          <w:lang w:eastAsia="en-GB"/>
        </w:rPr>
        <w:t xml:space="preserve">the </w:t>
      </w:r>
      <w:r w:rsidRPr="007E3988">
        <w:rPr>
          <w:lang w:eastAsia="en-GB"/>
        </w:rPr>
        <w:t xml:space="preserve">Government to re-open </w:t>
      </w:r>
      <w:r w:rsidR="00976A73">
        <w:rPr>
          <w:lang w:eastAsia="en-GB"/>
        </w:rPr>
        <w:t xml:space="preserve">the </w:t>
      </w:r>
      <w:r w:rsidRPr="007E3988">
        <w:rPr>
          <w:lang w:eastAsia="en-GB"/>
        </w:rPr>
        <w:t>revision process</w:t>
      </w:r>
      <w:r w:rsidR="00976A73">
        <w:rPr>
          <w:lang w:eastAsia="en-GB"/>
        </w:rPr>
        <w:t xml:space="preserve"> and to base it</w:t>
      </w:r>
      <w:r w:rsidRPr="007E3988">
        <w:rPr>
          <w:lang w:eastAsia="en-GB"/>
        </w:rPr>
        <w:t xml:space="preserve"> on </w:t>
      </w:r>
      <w:r w:rsidR="00976A73">
        <w:rPr>
          <w:lang w:eastAsia="en-GB"/>
        </w:rPr>
        <w:t xml:space="preserve">the </w:t>
      </w:r>
      <w:r w:rsidRPr="007E3988">
        <w:rPr>
          <w:lang w:eastAsia="en-GB"/>
        </w:rPr>
        <w:t xml:space="preserve">Anti-Corruption Agency’s </w:t>
      </w:r>
      <w:r w:rsidR="00976A73">
        <w:rPr>
          <w:lang w:eastAsia="en-GB"/>
        </w:rPr>
        <w:t>r</w:t>
      </w:r>
      <w:r w:rsidRPr="007E3988">
        <w:rPr>
          <w:lang w:eastAsia="en-GB"/>
        </w:rPr>
        <w:t>eport</w:t>
      </w:r>
      <w:r w:rsidR="00976A73">
        <w:rPr>
          <w:lang w:eastAsia="en-GB"/>
        </w:rPr>
        <w:t>.</w:t>
      </w:r>
    </w:p>
    <w:p w:rsidR="00D722CE" w:rsidRPr="007E3988" w:rsidRDefault="00976A73" w:rsidP="00CA349F">
      <w:pPr>
        <w:pStyle w:val="ListParagraph"/>
        <w:numPr>
          <w:ilvl w:val="0"/>
          <w:numId w:val="16"/>
        </w:numPr>
        <w:jc w:val="both"/>
      </w:pPr>
      <w:r>
        <w:rPr>
          <w:lang w:eastAsia="en-GB"/>
        </w:rPr>
        <w:t>The p</w:t>
      </w:r>
      <w:r w:rsidRPr="007E3988">
        <w:rPr>
          <w:lang w:eastAsia="en-GB"/>
        </w:rPr>
        <w:t xml:space="preserve">rocess </w:t>
      </w:r>
      <w:r w:rsidR="00D722CE" w:rsidRPr="007E3988">
        <w:rPr>
          <w:lang w:eastAsia="en-GB"/>
        </w:rPr>
        <w:t xml:space="preserve">of negotiations and transparency of information </w:t>
      </w:r>
      <w:r>
        <w:rPr>
          <w:b/>
          <w:bCs/>
          <w:lang w:eastAsia="en-GB"/>
        </w:rPr>
        <w:t>pertaining</w:t>
      </w:r>
      <w:r w:rsidRPr="007E3988">
        <w:rPr>
          <w:b/>
          <w:bCs/>
          <w:lang w:eastAsia="en-GB"/>
        </w:rPr>
        <w:t xml:space="preserve"> </w:t>
      </w:r>
      <w:r w:rsidR="00D722CE" w:rsidRPr="007E3988">
        <w:rPr>
          <w:b/>
          <w:bCs/>
          <w:lang w:eastAsia="en-GB"/>
        </w:rPr>
        <w:t xml:space="preserve">to </w:t>
      </w:r>
      <w:r>
        <w:rPr>
          <w:b/>
          <w:bCs/>
          <w:lang w:eastAsia="en-GB"/>
        </w:rPr>
        <w:t xml:space="preserve">the </w:t>
      </w:r>
      <w:r w:rsidR="00D722CE" w:rsidRPr="007E3988">
        <w:rPr>
          <w:b/>
          <w:bCs/>
          <w:lang w:eastAsia="en-GB"/>
        </w:rPr>
        <w:t xml:space="preserve">signing of international agreements and credit arrangements </w:t>
      </w:r>
      <w:r>
        <w:rPr>
          <w:b/>
          <w:bCs/>
          <w:lang w:eastAsia="en-GB"/>
        </w:rPr>
        <w:t>must become</w:t>
      </w:r>
      <w:r w:rsidR="00D722CE" w:rsidRPr="007E3988">
        <w:rPr>
          <w:b/>
          <w:bCs/>
          <w:lang w:eastAsia="en-GB"/>
        </w:rPr>
        <w:t xml:space="preserve"> more transparent</w:t>
      </w:r>
      <w:r w:rsidR="00D722CE" w:rsidRPr="007E3988">
        <w:rPr>
          <w:lang w:eastAsia="en-GB"/>
        </w:rPr>
        <w:t xml:space="preserve">, so that </w:t>
      </w:r>
      <w:r>
        <w:rPr>
          <w:lang w:eastAsia="en-GB"/>
        </w:rPr>
        <w:t>parliamentarians</w:t>
      </w:r>
      <w:r w:rsidR="00D722CE" w:rsidRPr="007E3988">
        <w:rPr>
          <w:lang w:eastAsia="en-GB"/>
        </w:rPr>
        <w:t xml:space="preserve"> (MPs) and </w:t>
      </w:r>
      <w:r>
        <w:rPr>
          <w:lang w:eastAsia="en-GB"/>
        </w:rPr>
        <w:t xml:space="preserve">the </w:t>
      </w:r>
      <w:r w:rsidR="00D722CE" w:rsidRPr="007E3988">
        <w:rPr>
          <w:lang w:eastAsia="en-GB"/>
        </w:rPr>
        <w:t xml:space="preserve">public can have </w:t>
      </w:r>
      <w:r>
        <w:rPr>
          <w:lang w:eastAsia="en-GB"/>
        </w:rPr>
        <w:t>an insight into</w:t>
      </w:r>
      <w:r w:rsidRPr="007E3988">
        <w:rPr>
          <w:lang w:eastAsia="en-GB"/>
        </w:rPr>
        <w:t xml:space="preserve"> </w:t>
      </w:r>
      <w:r w:rsidR="00D722CE" w:rsidRPr="007E3988">
        <w:rPr>
          <w:b/>
          <w:bCs/>
          <w:lang w:eastAsia="en-GB"/>
        </w:rPr>
        <w:t xml:space="preserve">whether the potential benefits are greater than the damage that occurs due to </w:t>
      </w:r>
      <w:r>
        <w:rPr>
          <w:b/>
          <w:bCs/>
          <w:lang w:eastAsia="en-GB"/>
        </w:rPr>
        <w:t xml:space="preserve">the </w:t>
      </w:r>
      <w:r w:rsidR="00D722CE" w:rsidRPr="007E3988">
        <w:rPr>
          <w:b/>
          <w:bCs/>
          <w:lang w:eastAsia="en-GB"/>
        </w:rPr>
        <w:t>non-</w:t>
      </w:r>
      <w:r w:rsidRPr="007E3988">
        <w:rPr>
          <w:b/>
          <w:bCs/>
          <w:lang w:eastAsia="en-GB"/>
        </w:rPr>
        <w:t>implemen</w:t>
      </w:r>
      <w:r>
        <w:rPr>
          <w:b/>
          <w:bCs/>
          <w:lang w:eastAsia="en-GB"/>
        </w:rPr>
        <w:t>ta</w:t>
      </w:r>
      <w:r w:rsidRPr="007E3988">
        <w:rPr>
          <w:b/>
          <w:bCs/>
          <w:lang w:eastAsia="en-GB"/>
        </w:rPr>
        <w:t>ti</w:t>
      </w:r>
      <w:r>
        <w:rPr>
          <w:b/>
          <w:bCs/>
          <w:lang w:eastAsia="en-GB"/>
        </w:rPr>
        <w:t>on</w:t>
      </w:r>
      <w:r w:rsidRPr="007E3988">
        <w:rPr>
          <w:b/>
          <w:bCs/>
          <w:lang w:eastAsia="en-GB"/>
        </w:rPr>
        <w:t xml:space="preserve"> </w:t>
      </w:r>
      <w:r w:rsidR="00D722CE" w:rsidRPr="007E3988">
        <w:rPr>
          <w:b/>
          <w:bCs/>
          <w:lang w:eastAsia="en-GB"/>
        </w:rPr>
        <w:t>of regulations on public procurements and public-private partnership</w:t>
      </w:r>
    </w:p>
    <w:p w:rsidR="00D722CE" w:rsidRPr="007E3988" w:rsidRDefault="00976A73" w:rsidP="00CA349F">
      <w:pPr>
        <w:pStyle w:val="ListParagraph"/>
        <w:numPr>
          <w:ilvl w:val="0"/>
          <w:numId w:val="16"/>
        </w:numPr>
        <w:jc w:val="both"/>
      </w:pPr>
      <w:r>
        <w:rPr>
          <w:b/>
        </w:rPr>
        <w:t xml:space="preserve">The </w:t>
      </w:r>
      <w:r w:rsidR="00D722CE" w:rsidRPr="007E3988">
        <w:rPr>
          <w:b/>
        </w:rPr>
        <w:t>Criminal Code</w:t>
      </w:r>
      <w:r w:rsidR="00D722CE" w:rsidRPr="007E3988">
        <w:t xml:space="preserve"> </w:t>
      </w:r>
      <w:r w:rsidRPr="00976A73">
        <w:rPr>
          <w:b/>
        </w:rPr>
        <w:t>must be improved</w:t>
      </w:r>
      <w:r>
        <w:t xml:space="preserve"> </w:t>
      </w:r>
      <w:r w:rsidR="00D722CE" w:rsidRPr="007E3988">
        <w:t xml:space="preserve">in order to ensure </w:t>
      </w:r>
      <w:r>
        <w:t xml:space="preserve">a </w:t>
      </w:r>
      <w:r w:rsidR="00D722CE" w:rsidRPr="007E3988">
        <w:t xml:space="preserve">more effective legislative framework for curbing corruption through </w:t>
      </w:r>
      <w:r>
        <w:t xml:space="preserve">the </w:t>
      </w:r>
      <w:r w:rsidR="00D722CE" w:rsidRPr="007E3988">
        <w:t xml:space="preserve">incorporation of “illicit enrichment”, based on UNCAC’s </w:t>
      </w:r>
      <w:r>
        <w:t>A</w:t>
      </w:r>
      <w:r w:rsidRPr="007E3988">
        <w:t xml:space="preserve">rticle </w:t>
      </w:r>
      <w:r w:rsidR="00D722CE" w:rsidRPr="007E3988">
        <w:t>20, revision of criminal offences of bribery, bribery related to voting and offences related to declaration</w:t>
      </w:r>
      <w:r>
        <w:t xml:space="preserve"> of </w:t>
      </w:r>
      <w:r w:rsidRPr="007E3988">
        <w:t>assets</w:t>
      </w:r>
      <w:r w:rsidR="00D722CE" w:rsidRPr="007E3988">
        <w:t xml:space="preserve">, public procurement and party financing, as well as by criminal sanctioning of reprisals </w:t>
      </w:r>
      <w:r>
        <w:t>against</w:t>
      </w:r>
      <w:r w:rsidRPr="007E3988">
        <w:t xml:space="preserve"> </w:t>
      </w:r>
      <w:r w:rsidR="00D722CE" w:rsidRPr="007E3988">
        <w:t>whistle-blowers</w:t>
      </w:r>
    </w:p>
    <w:p w:rsidR="00D722CE" w:rsidRPr="007E3988" w:rsidRDefault="00D722CE" w:rsidP="00CA349F">
      <w:pPr>
        <w:pStyle w:val="ListParagraph"/>
        <w:numPr>
          <w:ilvl w:val="0"/>
          <w:numId w:val="16"/>
        </w:numPr>
        <w:jc w:val="both"/>
      </w:pPr>
      <w:r w:rsidRPr="007E3988">
        <w:rPr>
          <w:lang w:eastAsia="en-GB"/>
        </w:rPr>
        <w:t xml:space="preserve">To clearly define </w:t>
      </w:r>
      <w:r w:rsidR="00976A73">
        <w:rPr>
          <w:lang w:eastAsia="en-GB"/>
        </w:rPr>
        <w:t xml:space="preserve">the </w:t>
      </w:r>
      <w:r w:rsidRPr="007E3988">
        <w:rPr>
          <w:b/>
          <w:bCs/>
          <w:lang w:eastAsia="en-GB"/>
        </w:rPr>
        <w:t>jurisdiction and authorities of anticorruption state organs:</w:t>
      </w:r>
      <w:r w:rsidRPr="007E3988">
        <w:rPr>
          <w:lang w:eastAsia="en-GB"/>
        </w:rPr>
        <w:t xml:space="preserve"> In that sense it is especially important to organi</w:t>
      </w:r>
      <w:r w:rsidR="00976A73">
        <w:rPr>
          <w:lang w:eastAsia="en-GB"/>
        </w:rPr>
        <w:t>s</w:t>
      </w:r>
      <w:r w:rsidRPr="007E3988">
        <w:rPr>
          <w:lang w:eastAsia="en-GB"/>
        </w:rPr>
        <w:t xml:space="preserve">e </w:t>
      </w:r>
      <w:r w:rsidR="00976A73">
        <w:rPr>
          <w:lang w:eastAsia="en-GB"/>
        </w:rPr>
        <w:t>the</w:t>
      </w:r>
      <w:r w:rsidRPr="007E3988">
        <w:rPr>
          <w:lang w:eastAsia="en-GB"/>
        </w:rPr>
        <w:t xml:space="preserve"> </w:t>
      </w:r>
      <w:r w:rsidR="00976A73">
        <w:rPr>
          <w:lang w:eastAsia="en-GB"/>
        </w:rPr>
        <w:t>powers</w:t>
      </w:r>
      <w:r w:rsidR="00976A73" w:rsidRPr="007E3988">
        <w:rPr>
          <w:lang w:eastAsia="en-GB"/>
        </w:rPr>
        <w:t xml:space="preserve"> </w:t>
      </w:r>
      <w:r w:rsidRPr="007E3988">
        <w:rPr>
          <w:lang w:eastAsia="en-GB"/>
        </w:rPr>
        <w:t xml:space="preserve">of </w:t>
      </w:r>
      <w:r w:rsidR="00976A73">
        <w:rPr>
          <w:lang w:eastAsia="en-GB"/>
        </w:rPr>
        <w:t xml:space="preserve">the </w:t>
      </w:r>
      <w:r w:rsidRPr="007E3988">
        <w:rPr>
          <w:lang w:eastAsia="en-GB"/>
        </w:rPr>
        <w:t xml:space="preserve">Government Coordinator for </w:t>
      </w:r>
      <w:r w:rsidR="00976A73">
        <w:rPr>
          <w:lang w:eastAsia="en-GB"/>
        </w:rPr>
        <w:t>the F</w:t>
      </w:r>
      <w:r w:rsidR="00976A73" w:rsidRPr="007E3988">
        <w:rPr>
          <w:lang w:eastAsia="en-GB"/>
        </w:rPr>
        <w:t xml:space="preserve">ight </w:t>
      </w:r>
      <w:r w:rsidR="00976A73">
        <w:rPr>
          <w:lang w:eastAsia="en-GB"/>
        </w:rPr>
        <w:t>A</w:t>
      </w:r>
      <w:r w:rsidR="00976A73" w:rsidRPr="007E3988">
        <w:rPr>
          <w:lang w:eastAsia="en-GB"/>
        </w:rPr>
        <w:t xml:space="preserve">gainst </w:t>
      </w:r>
      <w:r w:rsidR="00976A73">
        <w:rPr>
          <w:lang w:eastAsia="en-GB"/>
        </w:rPr>
        <w:t>C</w:t>
      </w:r>
      <w:r w:rsidR="00976A73" w:rsidRPr="007E3988">
        <w:rPr>
          <w:lang w:eastAsia="en-GB"/>
        </w:rPr>
        <w:t>orruption</w:t>
      </w:r>
      <w:r w:rsidRPr="007E3988">
        <w:rPr>
          <w:lang w:eastAsia="en-GB"/>
        </w:rPr>
        <w:t xml:space="preserve">, if this concept </w:t>
      </w:r>
      <w:r w:rsidR="00976A73">
        <w:rPr>
          <w:lang w:eastAsia="en-GB"/>
        </w:rPr>
        <w:t>is to be retained</w:t>
      </w:r>
      <w:r w:rsidRPr="007E3988">
        <w:rPr>
          <w:lang w:eastAsia="en-GB"/>
        </w:rPr>
        <w:t xml:space="preserve">, removing of </w:t>
      </w:r>
      <w:r w:rsidRPr="007E3988">
        <w:rPr>
          <w:b/>
          <w:bCs/>
          <w:lang w:eastAsia="en-GB"/>
        </w:rPr>
        <w:t>overlapping jurisdictions</w:t>
      </w:r>
      <w:r w:rsidRPr="007E3988">
        <w:rPr>
          <w:lang w:eastAsia="en-GB"/>
        </w:rPr>
        <w:t xml:space="preserve"> between </w:t>
      </w:r>
      <w:r w:rsidR="00976A73">
        <w:rPr>
          <w:lang w:eastAsia="en-GB"/>
        </w:rPr>
        <w:t xml:space="preserve">the </w:t>
      </w:r>
      <w:r w:rsidRPr="007E3988">
        <w:rPr>
          <w:lang w:eastAsia="en-GB"/>
        </w:rPr>
        <w:t xml:space="preserve">Government Coordination Body and </w:t>
      </w:r>
      <w:r w:rsidR="00976A73">
        <w:rPr>
          <w:lang w:eastAsia="en-GB"/>
        </w:rPr>
        <w:t xml:space="preserve">the </w:t>
      </w:r>
      <w:r w:rsidRPr="007E3988">
        <w:rPr>
          <w:lang w:eastAsia="en-GB"/>
        </w:rPr>
        <w:t xml:space="preserve">Anti-Corruption Agency (when it comes to prevention), or </w:t>
      </w:r>
      <w:r w:rsidR="00976A73">
        <w:rPr>
          <w:lang w:eastAsia="en-GB"/>
        </w:rPr>
        <w:t xml:space="preserve">the </w:t>
      </w:r>
      <w:r w:rsidRPr="007E3988">
        <w:rPr>
          <w:lang w:eastAsia="en-GB"/>
        </w:rPr>
        <w:t xml:space="preserve">police Office for </w:t>
      </w:r>
      <w:r w:rsidR="00976A73">
        <w:rPr>
          <w:lang w:eastAsia="en-GB"/>
        </w:rPr>
        <w:t xml:space="preserve">the </w:t>
      </w:r>
      <w:r w:rsidRPr="007E3988">
        <w:rPr>
          <w:lang w:eastAsia="en-GB"/>
        </w:rPr>
        <w:t>Fight against Organi</w:t>
      </w:r>
      <w:r w:rsidR="00976A73">
        <w:rPr>
          <w:lang w:eastAsia="en-GB"/>
        </w:rPr>
        <w:t>s</w:t>
      </w:r>
      <w:r w:rsidRPr="007E3988">
        <w:rPr>
          <w:lang w:eastAsia="en-GB"/>
        </w:rPr>
        <w:t xml:space="preserve">ed Crime and Corruption and </w:t>
      </w:r>
      <w:r w:rsidR="00976A73">
        <w:rPr>
          <w:lang w:eastAsia="en-GB"/>
        </w:rPr>
        <w:t xml:space="preserve">the </w:t>
      </w:r>
      <w:r w:rsidRPr="007E3988">
        <w:rPr>
          <w:lang w:eastAsia="en-GB"/>
        </w:rPr>
        <w:t xml:space="preserve">security services (when it comes to </w:t>
      </w:r>
      <w:r w:rsidR="00976A73">
        <w:rPr>
          <w:lang w:eastAsia="en-GB"/>
        </w:rPr>
        <w:t>detecting cases</w:t>
      </w:r>
      <w:r w:rsidR="00976A73" w:rsidRPr="007E3988">
        <w:rPr>
          <w:lang w:eastAsia="en-GB"/>
        </w:rPr>
        <w:t xml:space="preserve"> </w:t>
      </w:r>
      <w:r w:rsidR="00C26E35" w:rsidRPr="007E3988">
        <w:rPr>
          <w:lang w:eastAsia="en-GB"/>
        </w:rPr>
        <w:t>of corruption)</w:t>
      </w:r>
    </w:p>
    <w:p w:rsidR="00D722CE" w:rsidRPr="007E3988" w:rsidRDefault="00976A73" w:rsidP="00CA349F">
      <w:pPr>
        <w:pStyle w:val="ListParagraph"/>
        <w:numPr>
          <w:ilvl w:val="0"/>
          <w:numId w:val="16"/>
        </w:numPr>
        <w:jc w:val="both"/>
      </w:pPr>
      <w:r>
        <w:rPr>
          <w:lang w:eastAsia="en-GB"/>
        </w:rPr>
        <w:t>The G</w:t>
      </w:r>
      <w:r w:rsidRPr="007E3988">
        <w:rPr>
          <w:lang w:eastAsia="en-GB"/>
        </w:rPr>
        <w:t xml:space="preserve">overnment </w:t>
      </w:r>
      <w:r w:rsidR="00D722CE" w:rsidRPr="007E3988">
        <w:rPr>
          <w:lang w:eastAsia="en-GB"/>
        </w:rPr>
        <w:t>should regularly</w:t>
      </w:r>
      <w:r w:rsidR="00D722CE" w:rsidRPr="007E3988">
        <w:rPr>
          <w:b/>
          <w:bCs/>
          <w:lang w:eastAsia="en-GB"/>
        </w:rPr>
        <w:t xml:space="preserve"> consider the reports and recommendations of its Anti-Corruption Council</w:t>
      </w:r>
      <w:r w:rsidR="00D722CE" w:rsidRPr="007E3988">
        <w:rPr>
          <w:lang w:eastAsia="en-GB"/>
        </w:rPr>
        <w:t xml:space="preserve"> and undertake measures </w:t>
      </w:r>
      <w:r>
        <w:rPr>
          <w:lang w:eastAsia="en-GB"/>
        </w:rPr>
        <w:t xml:space="preserve">to </w:t>
      </w:r>
      <w:r w:rsidRPr="007E3988">
        <w:rPr>
          <w:lang w:eastAsia="en-GB"/>
        </w:rPr>
        <w:t>resolv</w:t>
      </w:r>
      <w:r>
        <w:rPr>
          <w:lang w:eastAsia="en-GB"/>
        </w:rPr>
        <w:t>e</w:t>
      </w:r>
      <w:r w:rsidRPr="007E3988">
        <w:rPr>
          <w:lang w:eastAsia="en-GB"/>
        </w:rPr>
        <w:t xml:space="preserve"> </w:t>
      </w:r>
      <w:r w:rsidR="00D722CE" w:rsidRPr="007E3988">
        <w:rPr>
          <w:lang w:eastAsia="en-GB"/>
        </w:rPr>
        <w:t xml:space="preserve">problems these reports </w:t>
      </w:r>
      <w:r>
        <w:rPr>
          <w:lang w:eastAsia="en-GB"/>
        </w:rPr>
        <w:t>identify</w:t>
      </w:r>
      <w:r w:rsidR="00D722CE" w:rsidRPr="007E3988">
        <w:rPr>
          <w:lang w:eastAsia="en-GB"/>
        </w:rPr>
        <w:t xml:space="preserve">. When </w:t>
      </w:r>
      <w:r>
        <w:rPr>
          <w:lang w:eastAsia="en-GB"/>
        </w:rPr>
        <w:t xml:space="preserve">the </w:t>
      </w:r>
      <w:r w:rsidR="00D722CE" w:rsidRPr="007E3988">
        <w:rPr>
          <w:lang w:eastAsia="en-GB"/>
        </w:rPr>
        <w:t xml:space="preserve">Council publishes its reports, </w:t>
      </w:r>
      <w:r w:rsidR="009257F8">
        <w:rPr>
          <w:lang w:eastAsia="en-GB"/>
        </w:rPr>
        <w:t>the</w:t>
      </w:r>
      <w:r>
        <w:rPr>
          <w:lang w:eastAsia="en-GB"/>
        </w:rPr>
        <w:t xml:space="preserve"> </w:t>
      </w:r>
      <w:r w:rsidR="00D722CE" w:rsidRPr="007E3988">
        <w:rPr>
          <w:lang w:eastAsia="en-GB"/>
        </w:rPr>
        <w:t xml:space="preserve">Government should inform the public of </w:t>
      </w:r>
      <w:r>
        <w:rPr>
          <w:lang w:eastAsia="en-GB"/>
        </w:rPr>
        <w:t xml:space="preserve">action taken to </w:t>
      </w:r>
      <w:r w:rsidR="00D722CE" w:rsidRPr="007E3988">
        <w:rPr>
          <w:lang w:eastAsia="en-GB"/>
        </w:rPr>
        <w:t>resolv</w:t>
      </w:r>
      <w:r>
        <w:rPr>
          <w:lang w:eastAsia="en-GB"/>
        </w:rPr>
        <w:t>e</w:t>
      </w:r>
      <w:r w:rsidR="00D722CE" w:rsidRPr="007E3988">
        <w:rPr>
          <w:lang w:eastAsia="en-GB"/>
        </w:rPr>
        <w:t xml:space="preserve"> systemic problems (e. g. changes </w:t>
      </w:r>
      <w:r>
        <w:rPr>
          <w:lang w:eastAsia="en-GB"/>
        </w:rPr>
        <w:t>to</w:t>
      </w:r>
      <w:r w:rsidRPr="007E3988">
        <w:rPr>
          <w:lang w:eastAsia="en-GB"/>
        </w:rPr>
        <w:t xml:space="preserve"> </w:t>
      </w:r>
      <w:r w:rsidR="00D722CE" w:rsidRPr="007E3988">
        <w:rPr>
          <w:lang w:eastAsia="en-GB"/>
        </w:rPr>
        <w:t xml:space="preserve">regulations), individual problems (e. g. </w:t>
      </w:r>
      <w:r w:rsidRPr="007E3988">
        <w:rPr>
          <w:lang w:eastAsia="en-GB"/>
        </w:rPr>
        <w:t>accelerati</w:t>
      </w:r>
      <w:r>
        <w:rPr>
          <w:lang w:eastAsia="en-GB"/>
        </w:rPr>
        <w:t>ng</w:t>
      </w:r>
      <w:r w:rsidRPr="007E3988">
        <w:rPr>
          <w:lang w:eastAsia="en-GB"/>
        </w:rPr>
        <w:t xml:space="preserve"> </w:t>
      </w:r>
      <w:r w:rsidR="00D722CE" w:rsidRPr="007E3988">
        <w:rPr>
          <w:lang w:eastAsia="en-GB"/>
        </w:rPr>
        <w:t xml:space="preserve">or </w:t>
      </w:r>
      <w:r>
        <w:rPr>
          <w:lang w:eastAsia="en-GB"/>
        </w:rPr>
        <w:t>cancelling</w:t>
      </w:r>
      <w:r w:rsidRPr="007E3988">
        <w:rPr>
          <w:lang w:eastAsia="en-GB"/>
        </w:rPr>
        <w:t xml:space="preserve"> </w:t>
      </w:r>
      <w:r w:rsidR="00D722CE" w:rsidRPr="007E3988">
        <w:rPr>
          <w:lang w:eastAsia="en-GB"/>
        </w:rPr>
        <w:t>procedure</w:t>
      </w:r>
      <w:r>
        <w:rPr>
          <w:lang w:eastAsia="en-GB"/>
        </w:rPr>
        <w:t>s</w:t>
      </w:r>
      <w:r w:rsidR="00D722CE" w:rsidRPr="007E3988">
        <w:rPr>
          <w:lang w:eastAsia="en-GB"/>
        </w:rPr>
        <w:t>, dismissal of accountable leaders, inspection or criminal charges) or furt</w:t>
      </w:r>
      <w:r w:rsidR="00C26E35" w:rsidRPr="007E3988">
        <w:rPr>
          <w:lang w:eastAsia="en-GB"/>
        </w:rPr>
        <w:t>her verification of the facts</w:t>
      </w:r>
      <w:r>
        <w:rPr>
          <w:lang w:eastAsia="en-GB"/>
        </w:rPr>
        <w:t>.</w:t>
      </w:r>
    </w:p>
    <w:p w:rsidR="00D722CE" w:rsidRPr="007E3988" w:rsidRDefault="00D722CE" w:rsidP="00035764">
      <w:pPr>
        <w:pStyle w:val="ListParagraph"/>
        <w:numPr>
          <w:ilvl w:val="0"/>
          <w:numId w:val="16"/>
        </w:numPr>
        <w:jc w:val="both"/>
      </w:pPr>
      <w:r w:rsidRPr="007E3988">
        <w:rPr>
          <w:bCs/>
          <w:lang w:eastAsia="en-GB"/>
        </w:rPr>
        <w:t>A</w:t>
      </w:r>
      <w:r w:rsidRPr="007E3988">
        <w:rPr>
          <w:lang w:eastAsia="en-GB"/>
        </w:rPr>
        <w:t xml:space="preserve">mendment of the </w:t>
      </w:r>
      <w:r w:rsidR="00C26E35" w:rsidRPr="007E3988">
        <w:rPr>
          <w:lang w:eastAsia="en-GB"/>
        </w:rPr>
        <w:t>Constitution</w:t>
      </w:r>
      <w:r w:rsidRPr="007E3988">
        <w:rPr>
          <w:lang w:eastAsia="en-GB"/>
        </w:rPr>
        <w:t xml:space="preserve"> </w:t>
      </w:r>
      <w:r w:rsidR="00976A73">
        <w:rPr>
          <w:lang w:eastAsia="en-GB"/>
        </w:rPr>
        <w:t>is</w:t>
      </w:r>
      <w:r w:rsidR="00976A73" w:rsidRPr="007E3988">
        <w:rPr>
          <w:lang w:eastAsia="en-GB"/>
        </w:rPr>
        <w:t xml:space="preserve"> </w:t>
      </w:r>
      <w:r w:rsidRPr="007E3988">
        <w:rPr>
          <w:lang w:eastAsia="en-GB"/>
        </w:rPr>
        <w:t xml:space="preserve">necessary </w:t>
      </w:r>
      <w:r w:rsidR="00976A73">
        <w:rPr>
          <w:lang w:eastAsia="en-GB"/>
        </w:rPr>
        <w:t>to</w:t>
      </w:r>
      <w:r w:rsidR="00976A73" w:rsidRPr="007E3988">
        <w:rPr>
          <w:lang w:eastAsia="en-GB"/>
        </w:rPr>
        <w:t xml:space="preserve"> </w:t>
      </w:r>
      <w:r w:rsidRPr="007E3988">
        <w:rPr>
          <w:lang w:eastAsia="en-GB"/>
        </w:rPr>
        <w:t xml:space="preserve">narrow </w:t>
      </w:r>
      <w:r w:rsidR="00976A73">
        <w:rPr>
          <w:lang w:eastAsia="en-GB"/>
        </w:rPr>
        <w:t>existing broad</w:t>
      </w:r>
      <w:r w:rsidR="00976A73" w:rsidRPr="007E3988">
        <w:rPr>
          <w:lang w:eastAsia="en-GB"/>
        </w:rPr>
        <w:t xml:space="preserve"> </w:t>
      </w:r>
      <w:r w:rsidRPr="007E3988">
        <w:rPr>
          <w:lang w:eastAsia="en-GB"/>
        </w:rPr>
        <w:t>immunit</w:t>
      </w:r>
      <w:r w:rsidR="00976A73">
        <w:rPr>
          <w:lang w:eastAsia="en-GB"/>
        </w:rPr>
        <w:t>ies</w:t>
      </w:r>
      <w:r w:rsidRPr="007E3988">
        <w:rPr>
          <w:lang w:eastAsia="en-GB"/>
        </w:rPr>
        <w:t xml:space="preserve"> </w:t>
      </w:r>
      <w:r w:rsidR="00976A73">
        <w:rPr>
          <w:lang w:eastAsia="en-GB"/>
        </w:rPr>
        <w:t>from</w:t>
      </w:r>
      <w:r w:rsidR="00976A73" w:rsidRPr="007E3988">
        <w:rPr>
          <w:lang w:eastAsia="en-GB"/>
        </w:rPr>
        <w:t xml:space="preserve"> </w:t>
      </w:r>
      <w:r w:rsidRPr="007E3988">
        <w:rPr>
          <w:lang w:eastAsia="en-GB"/>
        </w:rPr>
        <w:t xml:space="preserve">criminal prosecution, decreasing the number of MPs, </w:t>
      </w:r>
      <w:r w:rsidR="00976A73">
        <w:rPr>
          <w:lang w:eastAsia="en-GB"/>
        </w:rPr>
        <w:t xml:space="preserve">redefining </w:t>
      </w:r>
      <w:r w:rsidRPr="007E3988">
        <w:rPr>
          <w:lang w:eastAsia="en-GB"/>
        </w:rPr>
        <w:t xml:space="preserve">the status of independent state </w:t>
      </w:r>
      <w:r w:rsidR="00976A73">
        <w:rPr>
          <w:lang w:eastAsia="en-GB"/>
        </w:rPr>
        <w:t>bodies</w:t>
      </w:r>
      <w:r w:rsidRPr="007E3988">
        <w:rPr>
          <w:lang w:eastAsia="en-GB"/>
        </w:rPr>
        <w:t xml:space="preserve">, setting up </w:t>
      </w:r>
      <w:r w:rsidR="00976A73">
        <w:rPr>
          <w:lang w:eastAsia="en-GB"/>
        </w:rPr>
        <w:t>a</w:t>
      </w:r>
      <w:r w:rsidR="00976A73" w:rsidRPr="007E3988">
        <w:rPr>
          <w:lang w:eastAsia="en-GB"/>
        </w:rPr>
        <w:t xml:space="preserve"> </w:t>
      </w:r>
      <w:r w:rsidRPr="007E3988">
        <w:rPr>
          <w:lang w:eastAsia="en-GB"/>
        </w:rPr>
        <w:t xml:space="preserve">barrier </w:t>
      </w:r>
      <w:r w:rsidR="00976A73">
        <w:rPr>
          <w:lang w:eastAsia="en-GB"/>
        </w:rPr>
        <w:t>to</w:t>
      </w:r>
      <w:r w:rsidR="00976A73" w:rsidRPr="007E3988">
        <w:rPr>
          <w:lang w:eastAsia="en-GB"/>
        </w:rPr>
        <w:t xml:space="preserve"> </w:t>
      </w:r>
      <w:r w:rsidRPr="007E3988">
        <w:rPr>
          <w:lang w:eastAsia="en-GB"/>
        </w:rPr>
        <w:t xml:space="preserve">violation of rules on </w:t>
      </w:r>
      <w:r w:rsidR="00976A73">
        <w:rPr>
          <w:lang w:eastAsia="en-GB"/>
        </w:rPr>
        <w:t>use</w:t>
      </w:r>
      <w:r w:rsidR="00976A73" w:rsidRPr="007E3988">
        <w:rPr>
          <w:lang w:eastAsia="en-GB"/>
        </w:rPr>
        <w:t xml:space="preserve"> </w:t>
      </w:r>
      <w:r w:rsidR="00976A73">
        <w:rPr>
          <w:lang w:eastAsia="en-GB"/>
        </w:rPr>
        <w:t>of</w:t>
      </w:r>
      <w:r w:rsidR="00976A73" w:rsidRPr="007E3988">
        <w:rPr>
          <w:lang w:eastAsia="en-GB"/>
        </w:rPr>
        <w:t xml:space="preserve"> </w:t>
      </w:r>
      <w:r w:rsidRPr="007E3988">
        <w:rPr>
          <w:lang w:eastAsia="en-GB"/>
        </w:rPr>
        <w:t xml:space="preserve">public </w:t>
      </w:r>
      <w:r w:rsidR="00976A73">
        <w:rPr>
          <w:lang w:eastAsia="en-GB"/>
        </w:rPr>
        <w:t>funds</w:t>
      </w:r>
      <w:r w:rsidR="00976A73" w:rsidRPr="007E3988">
        <w:rPr>
          <w:lang w:eastAsia="en-GB"/>
        </w:rPr>
        <w:t xml:space="preserve"> </w:t>
      </w:r>
      <w:r w:rsidRPr="007E3988">
        <w:rPr>
          <w:lang w:eastAsia="en-GB"/>
        </w:rPr>
        <w:t>through excessive borrowing and international contracts, better organi</w:t>
      </w:r>
      <w:r w:rsidR="00976A73">
        <w:rPr>
          <w:lang w:eastAsia="en-GB"/>
        </w:rPr>
        <w:t>s</w:t>
      </w:r>
      <w:r w:rsidRPr="007E3988">
        <w:rPr>
          <w:lang w:eastAsia="en-GB"/>
        </w:rPr>
        <w:t>ation of resolving conflict</w:t>
      </w:r>
      <w:r w:rsidR="00976A73">
        <w:rPr>
          <w:lang w:eastAsia="en-GB"/>
        </w:rPr>
        <w:t>s</w:t>
      </w:r>
      <w:r w:rsidRPr="007E3988">
        <w:rPr>
          <w:lang w:eastAsia="en-GB"/>
        </w:rPr>
        <w:t xml:space="preserve"> of interest and </w:t>
      </w:r>
      <w:r w:rsidR="00976A73">
        <w:rPr>
          <w:lang w:eastAsia="en-GB"/>
        </w:rPr>
        <w:t>provision</w:t>
      </w:r>
      <w:r w:rsidR="00976A73" w:rsidRPr="007E3988">
        <w:rPr>
          <w:lang w:eastAsia="en-GB"/>
        </w:rPr>
        <w:t xml:space="preserve"> </w:t>
      </w:r>
      <w:r w:rsidRPr="007E3988">
        <w:rPr>
          <w:lang w:eastAsia="en-GB"/>
        </w:rPr>
        <w:t>of firmer guarantees for transparency</w:t>
      </w:r>
      <w:r w:rsidR="00976A73">
        <w:rPr>
          <w:lang w:eastAsia="en-GB"/>
        </w:rPr>
        <w:t>.</w:t>
      </w:r>
    </w:p>
    <w:p w:rsidR="00D722CE" w:rsidRPr="007E3988" w:rsidRDefault="00976A73" w:rsidP="00035764">
      <w:pPr>
        <w:pStyle w:val="ListParagraph"/>
        <w:numPr>
          <w:ilvl w:val="0"/>
          <w:numId w:val="16"/>
        </w:numPr>
        <w:jc w:val="both"/>
      </w:pPr>
      <w:r>
        <w:lastRenderedPageBreak/>
        <w:t>Harmonisation of</w:t>
      </w:r>
      <w:r w:rsidRPr="007E3988">
        <w:t xml:space="preserve"> </w:t>
      </w:r>
      <w:r>
        <w:t xml:space="preserve">the </w:t>
      </w:r>
      <w:r w:rsidR="00C26E35" w:rsidRPr="007E3988">
        <w:t xml:space="preserve">Laws on Public Procurement and </w:t>
      </w:r>
      <w:r w:rsidRPr="007E3988">
        <w:t>Misdemeanou</w:t>
      </w:r>
      <w:r>
        <w:t>rs</w:t>
      </w:r>
      <w:r w:rsidR="00C26E35" w:rsidRPr="007E3988">
        <w:t>, in order to improve the mechanism</w:t>
      </w:r>
      <w:r w:rsidR="000639AB">
        <w:t xml:space="preserve"> of </w:t>
      </w:r>
      <w:r w:rsidR="000639AB" w:rsidRPr="007E3988">
        <w:t>sanction</w:t>
      </w:r>
      <w:r w:rsidR="000639AB">
        <w:t xml:space="preserve"> violations of public procurement procedure</w:t>
      </w:r>
    </w:p>
    <w:p w:rsidR="00D722CE" w:rsidRPr="007E3988" w:rsidRDefault="00D722CE" w:rsidP="00CA349F">
      <w:pPr>
        <w:jc w:val="both"/>
        <w:rPr>
          <w:b/>
          <w:bCs/>
        </w:rPr>
      </w:pPr>
    </w:p>
    <w:p w:rsidR="00D722CE" w:rsidRPr="007E3988" w:rsidRDefault="00D722CE" w:rsidP="00CA349F">
      <w:pPr>
        <w:pStyle w:val="ListParagraph"/>
        <w:numPr>
          <w:ilvl w:val="2"/>
          <w:numId w:val="17"/>
        </w:numPr>
        <w:jc w:val="both"/>
        <w:rPr>
          <w:i/>
          <w:iCs/>
        </w:rPr>
      </w:pPr>
      <w:r w:rsidRPr="007E3988">
        <w:rPr>
          <w:i/>
          <w:iCs/>
        </w:rPr>
        <w:t>Anti-corruption policy in the police</w:t>
      </w:r>
    </w:p>
    <w:p w:rsidR="00D722CE" w:rsidRPr="007E3988" w:rsidRDefault="00D722CE" w:rsidP="00CA349F">
      <w:pPr>
        <w:jc w:val="both"/>
      </w:pPr>
      <w:r w:rsidRPr="007E3988">
        <w:rPr>
          <w:b/>
          <w:bCs/>
        </w:rPr>
        <w:t>Limited progress has been made in developing police integrity in Serbia.</w:t>
      </w:r>
      <w:r w:rsidRPr="007E3988">
        <w:t xml:space="preserve"> T</w:t>
      </w:r>
      <w:r w:rsidR="000639AB">
        <w:t>he t</w:t>
      </w:r>
      <w:r w:rsidRPr="007E3988">
        <w:t xml:space="preserve">ransparency of the Internal Affairs Sector within the Ministry of Interior </w:t>
      </w:r>
      <w:r w:rsidR="000639AB">
        <w:t xml:space="preserve">has </w:t>
      </w:r>
      <w:r w:rsidRPr="007E3988">
        <w:t xml:space="preserve">increased. </w:t>
      </w:r>
      <w:r w:rsidR="000639AB">
        <w:t>I</w:t>
      </w:r>
      <w:r w:rsidR="000639AB" w:rsidRPr="007E3988">
        <w:t>n March 2016</w:t>
      </w:r>
      <w:r w:rsidR="000639AB">
        <w:t>, f</w:t>
      </w:r>
      <w:r w:rsidRPr="007E3988">
        <w:t xml:space="preserve">or the first time since its creation in 2005, the Internal Affairs Sector published a </w:t>
      </w:r>
      <w:r w:rsidRPr="007E3988">
        <w:rPr>
          <w:noProof/>
        </w:rPr>
        <w:t>comprehensive</w:t>
      </w:r>
      <w:r w:rsidRPr="007E3988">
        <w:t xml:space="preserve"> report on its activities for </w:t>
      </w:r>
      <w:r w:rsidR="000639AB">
        <w:t>the preceding year</w:t>
      </w:r>
      <w:r w:rsidRPr="007E3988">
        <w:t>.</w:t>
      </w:r>
      <w:r w:rsidRPr="007E3988">
        <w:rPr>
          <w:rStyle w:val="FootnoteReference"/>
        </w:rPr>
        <w:footnoteReference w:id="77"/>
      </w:r>
      <w:r w:rsidRPr="007E3988">
        <w:t xml:space="preserve"> </w:t>
      </w:r>
      <w:r w:rsidR="000639AB">
        <w:t>I</w:t>
      </w:r>
      <w:r w:rsidR="000639AB" w:rsidRPr="007E3988">
        <w:t>n 2015</w:t>
      </w:r>
      <w:r w:rsidR="000639AB">
        <w:t>, t</w:t>
      </w:r>
      <w:r w:rsidRPr="007E3988">
        <w:t xml:space="preserve">he Internal Affairs Sector pressed 168 criminal charges against 173 police officers and 65 </w:t>
      </w:r>
      <w:r w:rsidR="000639AB">
        <w:t>civilians</w:t>
      </w:r>
      <w:r w:rsidRPr="007E3988">
        <w:t xml:space="preserve">, an increase of 13.5 percent compared to 2014. </w:t>
      </w:r>
      <w:r w:rsidR="000639AB">
        <w:t>The c</w:t>
      </w:r>
      <w:r w:rsidRPr="007E3988">
        <w:t>harges covered 335 crimes</w:t>
      </w:r>
      <w:r w:rsidR="000639AB">
        <w:t>,</w:t>
      </w:r>
      <w:r w:rsidRPr="007E3988">
        <w:t xml:space="preserve"> the most common </w:t>
      </w:r>
      <w:r w:rsidR="000639AB">
        <w:t xml:space="preserve">of which </w:t>
      </w:r>
      <w:r w:rsidRPr="007E3988">
        <w:t xml:space="preserve">were bribery (111) and abuse of office (86). The report clearly shows and officially confirms the main challenges </w:t>
      </w:r>
      <w:r w:rsidR="000639AB">
        <w:t>faced by</w:t>
      </w:r>
      <w:r w:rsidRPr="007E3988">
        <w:t xml:space="preserve"> </w:t>
      </w:r>
      <w:r w:rsidR="000639AB">
        <w:t xml:space="preserve">the </w:t>
      </w:r>
      <w:r w:rsidRPr="007E3988">
        <w:t xml:space="preserve">Internal Affairs Sector: </w:t>
      </w:r>
      <w:r w:rsidR="000639AB">
        <w:t>poor</w:t>
      </w:r>
      <w:r w:rsidR="000639AB" w:rsidRPr="007E3988">
        <w:t xml:space="preserve"> </w:t>
      </w:r>
      <w:r w:rsidRPr="007E3988">
        <w:t xml:space="preserve">cooperation with regional police directorates, insufficient capacities for the application of special investigative techniques and </w:t>
      </w:r>
      <w:r w:rsidR="000639AB">
        <w:t xml:space="preserve">a </w:t>
      </w:r>
      <w:r w:rsidRPr="007E3988">
        <w:t xml:space="preserve">lack of human resources.   </w:t>
      </w:r>
    </w:p>
    <w:p w:rsidR="00D722CE" w:rsidRPr="007E3988" w:rsidRDefault="000639AB" w:rsidP="00CA349F">
      <w:pPr>
        <w:jc w:val="both"/>
      </w:pPr>
      <w:r>
        <w:t>T</w:t>
      </w:r>
      <w:r w:rsidR="00D722CE" w:rsidRPr="007E3988">
        <w:t xml:space="preserve">here </w:t>
      </w:r>
      <w:r>
        <w:t>has still been</w:t>
      </w:r>
      <w:r w:rsidRPr="007E3988">
        <w:t xml:space="preserve"> </w:t>
      </w:r>
      <w:r w:rsidR="00D722CE" w:rsidRPr="007E3988">
        <w:t xml:space="preserve">no progress in unifying the police internal control system. There are no clear distinctions between the jurisdictions of the Internal Affairs Sector, the Department </w:t>
      </w:r>
      <w:r w:rsidR="00D722CE" w:rsidRPr="007E3988">
        <w:rPr>
          <w:noProof/>
        </w:rPr>
        <w:t>of</w:t>
      </w:r>
      <w:r w:rsidR="00D722CE" w:rsidRPr="007E3988">
        <w:t xml:space="preserve"> Control of Legality within the Police Headquarters in Belgrade and the Police Administration, the Department </w:t>
      </w:r>
      <w:r w:rsidR="00D722CE" w:rsidRPr="007E3988">
        <w:rPr>
          <w:noProof/>
        </w:rPr>
        <w:t>of</w:t>
      </w:r>
      <w:r w:rsidR="00D722CE" w:rsidRPr="007E3988">
        <w:t xml:space="preserve"> Control of the Legality within the Gendarmerie and the Department for Complaints. The new Law on </w:t>
      </w:r>
      <w:r>
        <w:t xml:space="preserve">the </w:t>
      </w:r>
      <w:r w:rsidR="00D722CE" w:rsidRPr="007E3988">
        <w:t xml:space="preserve">Police, in force since February 2016, brought new anti-corruption measures such as the </w:t>
      </w:r>
      <w:r w:rsidR="00D722CE" w:rsidRPr="007E3988">
        <w:rPr>
          <w:noProof/>
        </w:rPr>
        <w:t>declaration</w:t>
      </w:r>
      <w:r w:rsidR="00D722CE" w:rsidRPr="007E3988">
        <w:t xml:space="preserve"> of assets and integrity tests. These are not sufficiently developed</w:t>
      </w:r>
      <w:r>
        <w:t>,</w:t>
      </w:r>
      <w:r w:rsidR="00D722CE" w:rsidRPr="007E3988">
        <w:t xml:space="preserve"> although they can </w:t>
      </w:r>
      <w:r w:rsidR="00D722CE" w:rsidRPr="007E3988">
        <w:rPr>
          <w:noProof/>
        </w:rPr>
        <w:t>contribute</w:t>
      </w:r>
      <w:r w:rsidR="00D722CE" w:rsidRPr="007E3988">
        <w:t xml:space="preserve"> to reducing corruption in the police. The </w:t>
      </w:r>
      <w:r>
        <w:t>sub-legislative acts</w:t>
      </w:r>
      <w:r w:rsidRPr="007E3988">
        <w:t xml:space="preserve"> </w:t>
      </w:r>
      <w:r w:rsidR="00D722CE" w:rsidRPr="007E3988">
        <w:t xml:space="preserve">that operationalise the work of </w:t>
      </w:r>
      <w:r>
        <w:t xml:space="preserve">the </w:t>
      </w:r>
      <w:r w:rsidR="00D722CE" w:rsidRPr="007E3988">
        <w:t xml:space="preserve">Internal Affairs Sector and the implementation of new anti-corruption measures have not been adopted. The deadline </w:t>
      </w:r>
      <w:r>
        <w:t xml:space="preserve">for this </w:t>
      </w:r>
      <w:r w:rsidR="00D722CE" w:rsidRPr="007E3988">
        <w:t xml:space="preserve">expires in February 2017. There </w:t>
      </w:r>
      <w:r w:rsidR="00D722CE" w:rsidRPr="007E3988">
        <w:rPr>
          <w:noProof/>
        </w:rPr>
        <w:t>has</w:t>
      </w:r>
      <w:r w:rsidR="00D722CE" w:rsidRPr="007E3988">
        <w:t xml:space="preserve"> been no public debate about the legal framework on the new anti-corruption measures.</w:t>
      </w:r>
    </w:p>
    <w:p w:rsidR="00D722CE" w:rsidRPr="007E3988" w:rsidRDefault="00D722CE" w:rsidP="00CA349F">
      <w:pPr>
        <w:jc w:val="both"/>
      </w:pPr>
      <w:r w:rsidRPr="007E3988">
        <w:t xml:space="preserve">The application of integrity test causes </w:t>
      </w:r>
      <w:r w:rsidR="000639AB">
        <w:t>a number of</w:t>
      </w:r>
      <w:r w:rsidR="000639AB" w:rsidRPr="007E3988">
        <w:t xml:space="preserve"> </w:t>
      </w:r>
      <w:r w:rsidRPr="007E3988">
        <w:t>dilemmas because it may limit the rights of inviolability of the place of residence, confidentiality of correspondence, the right to work, the right to equal protection, and the right to a fair trial.</w:t>
      </w:r>
      <w:r w:rsidR="005A4A6F" w:rsidRPr="007E3988">
        <w:rPr>
          <w:rStyle w:val="FootnoteTextChar"/>
          <w:rFonts w:cs="Arial"/>
        </w:rPr>
        <w:t xml:space="preserve"> </w:t>
      </w:r>
      <w:r w:rsidR="005A4A6F" w:rsidRPr="007E3988">
        <w:rPr>
          <w:rStyle w:val="FootnoteReference"/>
          <w:rFonts w:cs="Arial"/>
        </w:rPr>
        <w:footnoteReference w:id="78"/>
      </w:r>
      <w:r w:rsidRPr="007E3988">
        <w:t xml:space="preserve"> The Constitution requires that these rights be restricted by </w:t>
      </w:r>
      <w:r w:rsidR="00573528">
        <w:t>primary legislation and</w:t>
      </w:r>
      <w:r w:rsidR="00573528" w:rsidRPr="007E3988">
        <w:t xml:space="preserve"> </w:t>
      </w:r>
      <w:r w:rsidRPr="007E3988">
        <w:t xml:space="preserve">not a </w:t>
      </w:r>
      <w:r w:rsidR="00573528">
        <w:t>sub-legislative acts</w:t>
      </w:r>
      <w:r w:rsidRPr="007E3988">
        <w:t xml:space="preserve">. The Law on </w:t>
      </w:r>
      <w:r w:rsidR="00573528">
        <w:t xml:space="preserve">the </w:t>
      </w:r>
      <w:r w:rsidRPr="007E3988">
        <w:t>Police does not at all recogni</w:t>
      </w:r>
      <w:r w:rsidR="00573528">
        <w:t>s</w:t>
      </w:r>
      <w:r w:rsidRPr="007E3988">
        <w:t xml:space="preserve">e the prosecution and the judiciary as actors in the implementation of </w:t>
      </w:r>
      <w:r w:rsidR="00573528">
        <w:t xml:space="preserve">integrity </w:t>
      </w:r>
      <w:r w:rsidRPr="007E3988">
        <w:t>test</w:t>
      </w:r>
      <w:r w:rsidR="00573528">
        <w:t>ing</w:t>
      </w:r>
      <w:r w:rsidRPr="007E3988">
        <w:t xml:space="preserve">. In addition to providing legal </w:t>
      </w:r>
      <w:r w:rsidRPr="007E3988">
        <w:rPr>
          <w:noProof/>
        </w:rPr>
        <w:t>regulation,</w:t>
      </w:r>
      <w:r w:rsidRPr="007E3988">
        <w:t xml:space="preserve"> it is also necessary to eliminate any doubt regarding the work of the Internal Affairs Sector. The Sector is currently not operationally independent. Namely, the Head of the Internal Affairs Sector is accountable for his work and the work of Sector </w:t>
      </w:r>
      <w:r w:rsidR="00573528">
        <w:t xml:space="preserve">directly </w:t>
      </w:r>
      <w:r w:rsidRPr="007E3988">
        <w:t xml:space="preserve">to the Minister of Interior, a political figure. In addition, the Minister provides the Sector with guidance and binding operational instructions, thus </w:t>
      </w:r>
      <w:r w:rsidR="00573528">
        <w:t xml:space="preserve">directly </w:t>
      </w:r>
      <w:r w:rsidRPr="007E3988">
        <w:t>controlling the work of employees within the Sector.</w:t>
      </w:r>
    </w:p>
    <w:p w:rsidR="00D722CE" w:rsidRPr="007E3988" w:rsidRDefault="00D722CE" w:rsidP="00CA349F">
      <w:pPr>
        <w:jc w:val="both"/>
      </w:pPr>
      <w:r w:rsidRPr="007E3988">
        <w:t xml:space="preserve">Two main problems </w:t>
      </w:r>
      <w:r w:rsidR="00573528">
        <w:t>have been</w:t>
      </w:r>
      <w:r w:rsidR="00573528" w:rsidRPr="007E3988">
        <w:t xml:space="preserve"> </w:t>
      </w:r>
      <w:r w:rsidRPr="007E3988">
        <w:t xml:space="preserve">identified in the last six months. Firstly, there is a noticeable four-month absence of a reaction by the Internal Affairs Sector regarding the findings and recommendations </w:t>
      </w:r>
      <w:r w:rsidR="00573528">
        <w:t>issued by</w:t>
      </w:r>
      <w:r w:rsidR="00573528" w:rsidRPr="007E3988">
        <w:t xml:space="preserve"> </w:t>
      </w:r>
      <w:r w:rsidRPr="007E3988">
        <w:t>the Ombudsman</w:t>
      </w:r>
      <w:r w:rsidR="00573528">
        <w:t>’s</w:t>
      </w:r>
      <w:r w:rsidRPr="007E3988">
        <w:t xml:space="preserve"> Office on the failure of the police to respond to  requests for assistance </w:t>
      </w:r>
      <w:r w:rsidR="00573528">
        <w:t xml:space="preserve">made by members of the public </w:t>
      </w:r>
      <w:r w:rsidRPr="007E3988">
        <w:t xml:space="preserve">during the previously mentioned illegal demolition of </w:t>
      </w:r>
      <w:r w:rsidR="00573528">
        <w:t xml:space="preserve">buildings in </w:t>
      </w:r>
      <w:r w:rsidRPr="007E3988">
        <w:t>Belgrade</w:t>
      </w:r>
      <w:r w:rsidR="00573528">
        <w:t>’s</w:t>
      </w:r>
      <w:r w:rsidRPr="007E3988">
        <w:t xml:space="preserve"> Savamala</w:t>
      </w:r>
      <w:r w:rsidR="00573528" w:rsidRPr="00573528">
        <w:t xml:space="preserve"> </w:t>
      </w:r>
      <w:r w:rsidR="00573528" w:rsidRPr="007E3988">
        <w:t>quarter</w:t>
      </w:r>
      <w:r w:rsidRPr="007E3988">
        <w:t xml:space="preserve">. The High Public Prosecutor’s Office in Belgrade has requested the application of control </w:t>
      </w:r>
      <w:r w:rsidR="00573528">
        <w:lastRenderedPageBreak/>
        <w:t>proceedings</w:t>
      </w:r>
      <w:r w:rsidR="00573528" w:rsidRPr="007E3988">
        <w:t xml:space="preserve"> </w:t>
      </w:r>
      <w:r w:rsidR="00573528">
        <w:t>by</w:t>
      </w:r>
      <w:r w:rsidR="00573528" w:rsidRPr="007E3988">
        <w:t xml:space="preserve"> </w:t>
      </w:r>
      <w:r w:rsidRPr="007E3988">
        <w:t xml:space="preserve">the Internal Affairs Sector. To this day, it is unclear why the police refused to respond to </w:t>
      </w:r>
      <w:r w:rsidR="00573528">
        <w:t>requests for assistance,</w:t>
      </w:r>
      <w:r w:rsidRPr="007E3988">
        <w:t xml:space="preserve"> even though it was evident from the recorded conversation that a police phone operator </w:t>
      </w:r>
      <w:r w:rsidR="00573528">
        <w:t>told</w:t>
      </w:r>
      <w:r w:rsidRPr="007E3988">
        <w:t xml:space="preserve"> one of the </w:t>
      </w:r>
      <w:r w:rsidR="00573528">
        <w:t>callers</w:t>
      </w:r>
      <w:r w:rsidR="00573528" w:rsidRPr="007E3988">
        <w:t xml:space="preserve"> </w:t>
      </w:r>
      <w:r w:rsidRPr="007E3988">
        <w:t xml:space="preserve">that </w:t>
      </w:r>
      <w:r w:rsidR="00573528">
        <w:t xml:space="preserve">an </w:t>
      </w:r>
      <w:r w:rsidRPr="007E3988">
        <w:t xml:space="preserve">order </w:t>
      </w:r>
      <w:r w:rsidR="00573528">
        <w:t xml:space="preserve">had </w:t>
      </w:r>
      <w:r w:rsidR="00573528" w:rsidRPr="007E3988">
        <w:t>c</w:t>
      </w:r>
      <w:r w:rsidR="00573528">
        <w:t>o</w:t>
      </w:r>
      <w:r w:rsidR="00573528" w:rsidRPr="007E3988">
        <w:t xml:space="preserve">me </w:t>
      </w:r>
      <w:r w:rsidRPr="007E3988">
        <w:t xml:space="preserve">“from the top” to redirect </w:t>
      </w:r>
      <w:r w:rsidR="00573528">
        <w:t>calls</w:t>
      </w:r>
      <w:r w:rsidR="00573528" w:rsidRPr="007E3988">
        <w:t xml:space="preserve"> </w:t>
      </w:r>
      <w:r w:rsidRPr="007E3988">
        <w:t>to Communal Police.</w:t>
      </w:r>
      <w:r w:rsidR="005A4A6F" w:rsidRPr="007E3988">
        <w:t xml:space="preserve"> </w:t>
      </w:r>
      <w:r w:rsidR="005A4A6F" w:rsidRPr="007E3988">
        <w:rPr>
          <w:rFonts w:cs="Arial"/>
        </w:rPr>
        <w:t xml:space="preserve">Also, </w:t>
      </w:r>
      <w:r w:rsidR="00573528">
        <w:rPr>
          <w:rFonts w:cs="Arial"/>
        </w:rPr>
        <w:t xml:space="preserve">the </w:t>
      </w:r>
      <w:r w:rsidR="005A4A6F" w:rsidRPr="007E3988">
        <w:rPr>
          <w:rFonts w:cs="Arial"/>
        </w:rPr>
        <w:t xml:space="preserve">High Public Prosecutor’s office </w:t>
      </w:r>
      <w:r w:rsidR="00573528">
        <w:rPr>
          <w:rFonts w:cs="Arial"/>
        </w:rPr>
        <w:t>refused to</w:t>
      </w:r>
      <w:r w:rsidR="00573528" w:rsidRPr="007E3988">
        <w:rPr>
          <w:rFonts w:cs="Arial"/>
        </w:rPr>
        <w:t xml:space="preserve"> </w:t>
      </w:r>
      <w:r w:rsidR="005A4A6F" w:rsidRPr="007E3988">
        <w:rPr>
          <w:rFonts w:cs="Arial"/>
        </w:rPr>
        <w:t xml:space="preserve">publish </w:t>
      </w:r>
      <w:r w:rsidR="00573528">
        <w:rPr>
          <w:rFonts w:cs="Arial"/>
        </w:rPr>
        <w:t xml:space="preserve">the </w:t>
      </w:r>
      <w:r w:rsidR="005A4A6F" w:rsidRPr="007E3988">
        <w:rPr>
          <w:rFonts w:cs="Arial"/>
        </w:rPr>
        <w:t xml:space="preserve">name of the prosecutor in charge </w:t>
      </w:r>
      <w:r w:rsidR="00573528">
        <w:rPr>
          <w:rFonts w:cs="Arial"/>
        </w:rPr>
        <w:t>of</w:t>
      </w:r>
      <w:r w:rsidR="00573528" w:rsidRPr="007E3988">
        <w:rPr>
          <w:rFonts w:cs="Arial"/>
        </w:rPr>
        <w:t xml:space="preserve"> </w:t>
      </w:r>
      <w:r w:rsidR="005A4A6F" w:rsidRPr="007E3988">
        <w:rPr>
          <w:rFonts w:cs="Arial"/>
        </w:rPr>
        <w:t>the case, justifying this with his right to privacy and protection from third party pressure.</w:t>
      </w:r>
      <w:r w:rsidR="005A4A6F" w:rsidRPr="007E3988">
        <w:rPr>
          <w:rStyle w:val="FootnoteReference"/>
          <w:rFonts w:cs="Arial"/>
        </w:rPr>
        <w:footnoteReference w:id="79"/>
      </w:r>
    </w:p>
    <w:p w:rsidR="00D722CE" w:rsidRPr="007E3988" w:rsidRDefault="00D722CE" w:rsidP="00CA349F">
      <w:pPr>
        <w:jc w:val="both"/>
      </w:pPr>
      <w:r w:rsidRPr="007E3988">
        <w:t xml:space="preserve">Secondly, it is often the case that information, believed to be in the possession of police, </w:t>
      </w:r>
      <w:r w:rsidR="00573528">
        <w:t>is leaked</w:t>
      </w:r>
      <w:r w:rsidRPr="007E3988">
        <w:t xml:space="preserve"> from this institution, published or forwarded to certain individuals. The said information is usually subject </w:t>
      </w:r>
      <w:r w:rsidRPr="007E3988">
        <w:rPr>
          <w:noProof/>
        </w:rPr>
        <w:t>to</w:t>
      </w:r>
      <w:r w:rsidRPr="007E3988">
        <w:t xml:space="preserve"> manipulation, often for the narrow interests of political parties instead </w:t>
      </w:r>
      <w:r w:rsidR="00573528">
        <w:t xml:space="preserve">of </w:t>
      </w:r>
      <w:r w:rsidRPr="007E3988">
        <w:t>for the purposes of tackling crime or corruption. It appears</w:t>
      </w:r>
      <w:r w:rsidRPr="007E3988">
        <w:rPr>
          <w:rStyle w:val="FootnoteReference"/>
        </w:rPr>
        <w:footnoteReference w:id="80"/>
      </w:r>
      <w:r w:rsidRPr="007E3988">
        <w:t xml:space="preserve"> that the newly established Department for Security and Data Protection should be </w:t>
      </w:r>
      <w:r w:rsidRPr="007E3988">
        <w:rPr>
          <w:noProof/>
        </w:rPr>
        <w:t>resolved</w:t>
      </w:r>
      <w:r w:rsidRPr="007E3988">
        <w:t xml:space="preserve"> to prevent information </w:t>
      </w:r>
      <w:r w:rsidR="00573528">
        <w:t>leaks</w:t>
      </w:r>
      <w:r w:rsidR="00573528" w:rsidRPr="007E3988">
        <w:t xml:space="preserve"> </w:t>
      </w:r>
      <w:r w:rsidRPr="007E3988">
        <w:t xml:space="preserve">from the police. However, two issues remain problematic. The Department </w:t>
      </w:r>
      <w:r w:rsidR="00573528">
        <w:rPr>
          <w:noProof/>
        </w:rPr>
        <w:t>for</w:t>
      </w:r>
      <w:r w:rsidR="00573528" w:rsidRPr="007E3988">
        <w:t xml:space="preserve"> </w:t>
      </w:r>
      <w:r w:rsidRPr="007E3988">
        <w:t xml:space="preserve">Security and Data Protection is not </w:t>
      </w:r>
      <w:r w:rsidR="00573528">
        <w:t>equipped</w:t>
      </w:r>
      <w:r w:rsidR="00573528" w:rsidRPr="007E3988">
        <w:t xml:space="preserve"> </w:t>
      </w:r>
      <w:r w:rsidRPr="007E3988">
        <w:t xml:space="preserve">to prevent political abuse of information from the police – this only seems plausible if the Department’s personnel refuse to execute the tasks that are not in line with positive law. From </w:t>
      </w:r>
      <w:r w:rsidR="00573528">
        <w:t>an</w:t>
      </w:r>
      <w:r w:rsidR="00573528" w:rsidRPr="007E3988">
        <w:t xml:space="preserve"> </w:t>
      </w:r>
      <w:r w:rsidRPr="007E3988">
        <w:t>organi</w:t>
      </w:r>
      <w:r w:rsidR="00573528">
        <w:t>s</w:t>
      </w:r>
      <w:r w:rsidRPr="007E3988">
        <w:t>ational perspective, the Department is directly subordinated to the Minister of Interior</w:t>
      </w:r>
      <w:r w:rsidR="00573528">
        <w:t>,</w:t>
      </w:r>
      <w:r w:rsidRPr="007E3988">
        <w:t xml:space="preserve"> a member of the executive and, </w:t>
      </w:r>
      <w:r w:rsidR="00573528">
        <w:t xml:space="preserve">in </w:t>
      </w:r>
      <w:r w:rsidRPr="007E3988">
        <w:t xml:space="preserve">most </w:t>
      </w:r>
      <w:r w:rsidR="00573528">
        <w:t>cases</w:t>
      </w:r>
      <w:r w:rsidRPr="007E3988">
        <w:t xml:space="preserve">, a member of the ruling party. Moreover, with the creation of the new Department, the internal control mechanisms of the Ministry of Interior are becoming </w:t>
      </w:r>
      <w:r w:rsidR="00573528">
        <w:t>even more</w:t>
      </w:r>
      <w:r w:rsidR="00573528" w:rsidRPr="007E3988">
        <w:t xml:space="preserve"> </w:t>
      </w:r>
      <w:r w:rsidRPr="007E3988">
        <w:t>convoluted. This Department is fifth organi</w:t>
      </w:r>
      <w:r w:rsidR="00573528">
        <w:t>s</w:t>
      </w:r>
      <w:r w:rsidRPr="007E3988">
        <w:t>ational unit</w:t>
      </w:r>
      <w:r w:rsidR="00573528">
        <w:t xml:space="preserve"> within</w:t>
      </w:r>
      <w:r w:rsidRPr="007E3988">
        <w:t xml:space="preserve"> the Ministry </w:t>
      </w:r>
      <w:r w:rsidR="00573528">
        <w:t>that has</w:t>
      </w:r>
      <w:r w:rsidR="00573528" w:rsidRPr="007E3988">
        <w:t xml:space="preserve"> </w:t>
      </w:r>
      <w:r w:rsidR="00573528">
        <w:t xml:space="preserve">internal </w:t>
      </w:r>
      <w:r w:rsidRPr="007E3988">
        <w:t xml:space="preserve">control functions. The Law on Police (Art. 225) clearly proscribes that the Internal Affairs Sector is the only responsible unit for controlling the legality of the </w:t>
      </w:r>
      <w:r w:rsidRPr="007E3988">
        <w:rPr>
          <w:noProof/>
        </w:rPr>
        <w:t>work</w:t>
      </w:r>
      <w:r w:rsidRPr="007E3988">
        <w:t xml:space="preserve"> </w:t>
      </w:r>
      <w:r w:rsidR="00573528">
        <w:t xml:space="preserve">of the </w:t>
      </w:r>
      <w:r w:rsidR="00573528" w:rsidRPr="007E3988">
        <w:t>Ministry’s employees</w:t>
      </w:r>
      <w:r w:rsidRPr="007E3988">
        <w:t>.</w:t>
      </w:r>
    </w:p>
    <w:p w:rsidR="00D722CE" w:rsidRPr="007E3988" w:rsidRDefault="00D722CE" w:rsidP="00CA349F">
      <w:pPr>
        <w:jc w:val="both"/>
        <w:rPr>
          <w:u w:val="single"/>
        </w:rPr>
      </w:pPr>
      <w:r w:rsidRPr="007E3988">
        <w:rPr>
          <w:u w:val="single"/>
        </w:rPr>
        <w:t>Recommendations</w:t>
      </w:r>
    </w:p>
    <w:p w:rsidR="00D722CE" w:rsidRPr="007E3988" w:rsidRDefault="00D722CE" w:rsidP="00CA349F">
      <w:pPr>
        <w:pStyle w:val="ListParagraph"/>
        <w:numPr>
          <w:ilvl w:val="0"/>
          <w:numId w:val="21"/>
        </w:numPr>
        <w:spacing w:before="120" w:after="120" w:line="240" w:lineRule="auto"/>
        <w:ind w:left="357" w:hanging="357"/>
        <w:jc w:val="both"/>
      </w:pPr>
      <w:r w:rsidRPr="007E3988">
        <w:t xml:space="preserve">The 2015 strategic priority for the Ministry of Interior on strengthening the accountability of the police and internal control mechanisms </w:t>
      </w:r>
      <w:r w:rsidR="00573528">
        <w:t xml:space="preserve">designed </w:t>
      </w:r>
      <w:r w:rsidRPr="007E3988">
        <w:t xml:space="preserve">to suppress corruption in police ranks needs to remain a </w:t>
      </w:r>
      <w:r w:rsidRPr="007E3988">
        <w:rPr>
          <w:noProof/>
        </w:rPr>
        <w:t>top</w:t>
      </w:r>
      <w:r w:rsidRPr="007E3988">
        <w:t xml:space="preserve"> priority wi</w:t>
      </w:r>
      <w:r w:rsidR="00C63307" w:rsidRPr="007E3988">
        <w:t>thin the police reform process</w:t>
      </w:r>
    </w:p>
    <w:p w:rsidR="00D722CE" w:rsidRPr="007E3988" w:rsidRDefault="00D722CE" w:rsidP="00CA349F">
      <w:pPr>
        <w:pStyle w:val="ListParagraph"/>
        <w:numPr>
          <w:ilvl w:val="0"/>
          <w:numId w:val="21"/>
        </w:numPr>
        <w:spacing w:before="120" w:after="120" w:line="240" w:lineRule="auto"/>
        <w:ind w:left="357" w:hanging="357"/>
        <w:jc w:val="both"/>
      </w:pPr>
      <w:r w:rsidRPr="007E3988">
        <w:t xml:space="preserve">It is necessary to ensure the transparency and commitment to the continuing reform of the police in establishing a system of internal control and regulating the application </w:t>
      </w:r>
      <w:r w:rsidR="00C63307" w:rsidRPr="007E3988">
        <w:t>of new anti-corruption measures</w:t>
      </w:r>
    </w:p>
    <w:p w:rsidR="00D722CE" w:rsidRPr="007E3988" w:rsidRDefault="00D722CE" w:rsidP="00CA349F">
      <w:pPr>
        <w:pStyle w:val="ListParagraph"/>
        <w:numPr>
          <w:ilvl w:val="0"/>
          <w:numId w:val="21"/>
        </w:numPr>
        <w:spacing w:before="120" w:after="120" w:line="240" w:lineRule="auto"/>
        <w:ind w:left="357" w:hanging="357"/>
        <w:jc w:val="both"/>
      </w:pPr>
      <w:r w:rsidRPr="007E3988">
        <w:t>The Internal Affairs Sector should conduct internal control procedure</w:t>
      </w:r>
      <w:r w:rsidR="00573528">
        <w:t>s</w:t>
      </w:r>
      <w:r w:rsidRPr="007E3988">
        <w:t xml:space="preserve"> and investigate command responsibility </w:t>
      </w:r>
      <w:r w:rsidR="00573528">
        <w:t>resulting in a failure to respond to calls for assistance</w:t>
      </w:r>
      <w:r w:rsidRPr="007E3988">
        <w:t xml:space="preserve"> and </w:t>
      </w:r>
      <w:r w:rsidR="00573528">
        <w:t xml:space="preserve">should </w:t>
      </w:r>
      <w:r w:rsidRPr="007E3988">
        <w:t>inform the Ombudsman Offi</w:t>
      </w:r>
      <w:r w:rsidR="00C63307" w:rsidRPr="007E3988">
        <w:t>ce and the public accordingly</w:t>
      </w:r>
    </w:p>
    <w:p w:rsidR="00D722CE" w:rsidRPr="007E3988" w:rsidRDefault="00D722CE" w:rsidP="00CA349F">
      <w:pPr>
        <w:pStyle w:val="ListParagraph"/>
        <w:numPr>
          <w:ilvl w:val="0"/>
          <w:numId w:val="21"/>
        </w:numPr>
        <w:spacing w:before="120" w:after="120" w:line="240" w:lineRule="auto"/>
        <w:ind w:left="357" w:hanging="357"/>
        <w:jc w:val="both"/>
      </w:pPr>
      <w:r w:rsidRPr="007E3988">
        <w:rPr>
          <w:noProof/>
        </w:rPr>
        <w:t>The competences</w:t>
      </w:r>
      <w:r w:rsidRPr="007E3988">
        <w:t xml:space="preserve"> of the newly established Department </w:t>
      </w:r>
      <w:r w:rsidRPr="007E3988">
        <w:rPr>
          <w:noProof/>
        </w:rPr>
        <w:t>of</w:t>
      </w:r>
      <w:r w:rsidRPr="007E3988">
        <w:t xml:space="preserve"> Security and Data Protection for resolving the problem of information leakage from the most sensitive police investigations </w:t>
      </w:r>
      <w:r w:rsidRPr="007E3988">
        <w:rPr>
          <w:noProof/>
        </w:rPr>
        <w:t>need</w:t>
      </w:r>
      <w:r w:rsidRPr="007E3988">
        <w:t xml:space="preserve"> to be transferred to the I</w:t>
      </w:r>
      <w:r w:rsidR="00C63307" w:rsidRPr="007E3988">
        <w:t>nternal Affairs Sector</w:t>
      </w:r>
    </w:p>
    <w:p w:rsidR="00D722CE" w:rsidRPr="007E3988" w:rsidRDefault="00D722CE" w:rsidP="00CA349F">
      <w:pPr>
        <w:jc w:val="both"/>
        <w:rPr>
          <w:b/>
          <w:bCs/>
        </w:rPr>
      </w:pPr>
    </w:p>
    <w:p w:rsidR="00D722CE" w:rsidRPr="007E3988" w:rsidRDefault="00D722CE" w:rsidP="00CA349F">
      <w:pPr>
        <w:pStyle w:val="ListParagraph"/>
        <w:numPr>
          <w:ilvl w:val="2"/>
          <w:numId w:val="17"/>
        </w:numPr>
        <w:jc w:val="both"/>
        <w:rPr>
          <w:i/>
          <w:iCs/>
        </w:rPr>
      </w:pPr>
      <w:r w:rsidRPr="007E3988">
        <w:rPr>
          <w:i/>
          <w:iCs/>
        </w:rPr>
        <w:t>Conflict of interest</w:t>
      </w:r>
    </w:p>
    <w:p w:rsidR="00D722CE" w:rsidRPr="007E3988" w:rsidRDefault="00C26E35" w:rsidP="00CA349F">
      <w:pPr>
        <w:spacing w:after="120"/>
        <w:jc w:val="both"/>
      </w:pPr>
      <w:r w:rsidRPr="007E3988">
        <w:rPr>
          <w:rFonts w:cstheme="minorHAnsi"/>
        </w:rPr>
        <w:t xml:space="preserve">There </w:t>
      </w:r>
      <w:r w:rsidR="00573528">
        <w:rPr>
          <w:rFonts w:cstheme="minorHAnsi"/>
        </w:rPr>
        <w:t xml:space="preserve">has been </w:t>
      </w:r>
      <w:r w:rsidRPr="007E3988">
        <w:rPr>
          <w:rFonts w:cstheme="minorHAnsi"/>
        </w:rPr>
        <w:t xml:space="preserve">some improvement in </w:t>
      </w:r>
      <w:r w:rsidR="00573528">
        <w:rPr>
          <w:rFonts w:cstheme="minorHAnsi"/>
        </w:rPr>
        <w:t xml:space="preserve">the </w:t>
      </w:r>
      <w:r w:rsidRPr="007E3988">
        <w:rPr>
          <w:rFonts w:cstheme="minorHAnsi"/>
        </w:rPr>
        <w:t xml:space="preserve">legal framework and implementation of </w:t>
      </w:r>
      <w:r w:rsidR="00573528" w:rsidRPr="007E3988">
        <w:rPr>
          <w:rFonts w:cstheme="minorHAnsi"/>
        </w:rPr>
        <w:t xml:space="preserve">rules </w:t>
      </w:r>
      <w:r w:rsidR="00573528">
        <w:rPr>
          <w:rFonts w:cstheme="minorHAnsi"/>
        </w:rPr>
        <w:t xml:space="preserve">designed to prevent </w:t>
      </w:r>
      <w:r w:rsidRPr="007E3988">
        <w:rPr>
          <w:rFonts w:cstheme="minorHAnsi"/>
        </w:rPr>
        <w:t>conflict</w:t>
      </w:r>
      <w:r w:rsidR="00573528">
        <w:rPr>
          <w:rFonts w:cstheme="minorHAnsi"/>
        </w:rPr>
        <w:t>s</w:t>
      </w:r>
      <w:r w:rsidRPr="007E3988">
        <w:rPr>
          <w:rFonts w:cstheme="minorHAnsi"/>
        </w:rPr>
        <w:t xml:space="preserve"> of interest but far from what was </w:t>
      </w:r>
      <w:r w:rsidR="000960CA">
        <w:rPr>
          <w:rFonts w:cstheme="minorHAnsi"/>
        </w:rPr>
        <w:t xml:space="preserve">considered </w:t>
      </w:r>
      <w:r w:rsidRPr="007E3988">
        <w:rPr>
          <w:rFonts w:cstheme="minorHAnsi"/>
        </w:rPr>
        <w:t xml:space="preserve">necessary and even </w:t>
      </w:r>
      <w:r w:rsidR="000960CA">
        <w:rPr>
          <w:rFonts w:cstheme="minorHAnsi"/>
        </w:rPr>
        <w:t xml:space="preserve">what was </w:t>
      </w:r>
      <w:r w:rsidRPr="007E3988">
        <w:rPr>
          <w:rFonts w:cstheme="minorHAnsi"/>
        </w:rPr>
        <w:t xml:space="preserve">planned. Since the Law on </w:t>
      </w:r>
      <w:r w:rsidR="000960CA">
        <w:rPr>
          <w:rFonts w:cstheme="minorHAnsi"/>
        </w:rPr>
        <w:t xml:space="preserve">the </w:t>
      </w:r>
      <w:r w:rsidRPr="007E3988">
        <w:rPr>
          <w:rFonts w:cstheme="minorHAnsi"/>
        </w:rPr>
        <w:t>Anti-Corruption Agency was not changed, t</w:t>
      </w:r>
      <w:r w:rsidR="00D722CE" w:rsidRPr="007E3988">
        <w:t xml:space="preserve">here has been no progress in </w:t>
      </w:r>
      <w:r w:rsidR="00D722CE" w:rsidRPr="007E3988">
        <w:lastRenderedPageBreak/>
        <w:t>implementing recommendation 2.2.3. (</w:t>
      </w:r>
      <w:r w:rsidR="00D722CE" w:rsidRPr="007E3988">
        <w:rPr>
          <w:i/>
          <w:iCs/>
        </w:rPr>
        <w:t>Improve the legal and administrative framework to prevent and deal with conflicts of interest. Ensure the concept is well understood at all levels)</w:t>
      </w:r>
      <w:r w:rsidR="00D722CE" w:rsidRPr="007E3988">
        <w:t>, the only activity conducted and reported by the Ministry of Justice in its quarterly report</w:t>
      </w:r>
      <w:r w:rsidR="00D722CE" w:rsidRPr="007E3988">
        <w:rPr>
          <w:rStyle w:val="FootnoteReference"/>
        </w:rPr>
        <w:footnoteReference w:id="81"/>
      </w:r>
      <w:r w:rsidR="00D722CE" w:rsidRPr="007E3988">
        <w:t xml:space="preserve"> is training </w:t>
      </w:r>
      <w:r w:rsidR="000960CA">
        <w:t xml:space="preserve">conducted </w:t>
      </w:r>
      <w:r w:rsidR="00D722CE" w:rsidRPr="007E3988">
        <w:t>on “Prevention of conflict of interest in public administration”</w:t>
      </w:r>
      <w:r w:rsidR="000960CA">
        <w:t xml:space="preserve"> and attended by</w:t>
      </w:r>
      <w:r w:rsidR="00D722CE" w:rsidRPr="007E3988">
        <w:t xml:space="preserve"> nine participants. According to the EU recommendation, continuous training on conflict of interest should prevent conflict of interest and ensure its understanding </w:t>
      </w:r>
      <w:r w:rsidR="000960CA">
        <w:t>at</w:t>
      </w:r>
      <w:r w:rsidR="000960CA" w:rsidRPr="007E3988">
        <w:t xml:space="preserve"> </w:t>
      </w:r>
      <w:r w:rsidR="00D722CE" w:rsidRPr="007E3988">
        <w:t xml:space="preserve">all levels of national and local government, including </w:t>
      </w:r>
      <w:r w:rsidR="000960CA">
        <w:t xml:space="preserve">in </w:t>
      </w:r>
      <w:r w:rsidR="00D722CE" w:rsidRPr="007E3988">
        <w:t>public enterprises. This number of participants is not enough to be seen as a strategic and organi</w:t>
      </w:r>
      <w:r w:rsidR="000960CA">
        <w:t>s</w:t>
      </w:r>
      <w:r w:rsidR="00D722CE" w:rsidRPr="007E3988">
        <w:t>ed approach to conflict of interest prevention</w:t>
      </w:r>
      <w:r w:rsidR="000960CA">
        <w:t>.</w:t>
      </w:r>
      <w:r w:rsidR="00D722CE" w:rsidRPr="007E3988">
        <w:t xml:space="preserve"> </w:t>
      </w:r>
      <w:r w:rsidR="009257F8">
        <w:t>Furthermore, it</w:t>
      </w:r>
      <w:r w:rsidR="009257F8" w:rsidRPr="007E3988">
        <w:t xml:space="preserve"> is also </w:t>
      </w:r>
      <w:r w:rsidR="009257F8">
        <w:t xml:space="preserve">not </w:t>
      </w:r>
      <w:r w:rsidR="009257F8" w:rsidRPr="007E3988">
        <w:t xml:space="preserve">known who the nine participants </w:t>
      </w:r>
      <w:r w:rsidR="009257F8">
        <w:t xml:space="preserve">attending the </w:t>
      </w:r>
      <w:r w:rsidR="009257F8" w:rsidRPr="007E3988">
        <w:t>training</w:t>
      </w:r>
      <w:r w:rsidR="009257F8">
        <w:t xml:space="preserve"> were</w:t>
      </w:r>
      <w:r w:rsidR="009257F8" w:rsidRPr="007E3988">
        <w:t>.</w:t>
      </w:r>
    </w:p>
    <w:p w:rsidR="000C4C5A" w:rsidRPr="007E3988" w:rsidRDefault="000C4C5A" w:rsidP="00CA349F">
      <w:pPr>
        <w:spacing w:after="120"/>
        <w:jc w:val="both"/>
        <w:rPr>
          <w:rFonts w:cstheme="minorHAnsi"/>
        </w:rPr>
      </w:pPr>
      <w:r w:rsidRPr="007E3988">
        <w:rPr>
          <w:rFonts w:cstheme="minorHAnsi"/>
        </w:rPr>
        <w:t>Overall</w:t>
      </w:r>
      <w:r w:rsidR="000960CA">
        <w:rPr>
          <w:rFonts w:cstheme="minorHAnsi"/>
        </w:rPr>
        <w:t>, the</w:t>
      </w:r>
      <w:r w:rsidRPr="007E3988">
        <w:rPr>
          <w:rFonts w:cstheme="minorHAnsi"/>
        </w:rPr>
        <w:t xml:space="preserve"> strategic framework for conflict of interest prevention and resolution </w:t>
      </w:r>
      <w:r w:rsidR="000960CA">
        <w:rPr>
          <w:rFonts w:cstheme="minorHAnsi"/>
        </w:rPr>
        <w:t>experienced backsliding</w:t>
      </w:r>
      <w:r w:rsidRPr="007E3988">
        <w:rPr>
          <w:rFonts w:cstheme="minorHAnsi"/>
        </w:rPr>
        <w:t xml:space="preserve">. </w:t>
      </w:r>
      <w:r w:rsidR="000960CA">
        <w:rPr>
          <w:rFonts w:cstheme="minorHAnsi"/>
        </w:rPr>
        <w:t>The i</w:t>
      </w:r>
      <w:r w:rsidR="000960CA" w:rsidRPr="007E3988">
        <w:rPr>
          <w:rFonts w:cstheme="minorHAnsi"/>
        </w:rPr>
        <w:t xml:space="preserve">ntended </w:t>
      </w:r>
      <w:r w:rsidRPr="007E3988">
        <w:rPr>
          <w:rFonts w:cstheme="minorHAnsi"/>
        </w:rPr>
        <w:t xml:space="preserve">introduction of comprehensive </w:t>
      </w:r>
      <w:r w:rsidR="000960CA" w:rsidRPr="007E3988">
        <w:rPr>
          <w:rFonts w:cstheme="minorHAnsi"/>
        </w:rPr>
        <w:t xml:space="preserve">rules </w:t>
      </w:r>
      <w:r w:rsidR="000960CA">
        <w:rPr>
          <w:rFonts w:cstheme="minorHAnsi"/>
        </w:rPr>
        <w:t xml:space="preserve">covering </w:t>
      </w:r>
      <w:r w:rsidRPr="007E3988">
        <w:rPr>
          <w:rFonts w:cstheme="minorHAnsi"/>
        </w:rPr>
        <w:t>conflict</w:t>
      </w:r>
      <w:r w:rsidR="000960CA">
        <w:rPr>
          <w:rFonts w:cstheme="minorHAnsi"/>
        </w:rPr>
        <w:t>s</w:t>
      </w:r>
      <w:r w:rsidRPr="007E3988">
        <w:rPr>
          <w:rFonts w:cstheme="minorHAnsi"/>
        </w:rPr>
        <w:t xml:space="preserve"> of interest for all public sector employees (</w:t>
      </w:r>
      <w:r w:rsidR="000960CA">
        <w:rPr>
          <w:rFonts w:cstheme="minorHAnsi"/>
        </w:rPr>
        <w:t xml:space="preserve">from the </w:t>
      </w:r>
      <w:r w:rsidRPr="007E3988">
        <w:rPr>
          <w:rFonts w:cstheme="minorHAnsi"/>
        </w:rPr>
        <w:t xml:space="preserve">2013 AP for </w:t>
      </w:r>
      <w:r w:rsidR="000960CA">
        <w:rPr>
          <w:rFonts w:cstheme="minorHAnsi"/>
        </w:rPr>
        <w:t xml:space="preserve">the </w:t>
      </w:r>
      <w:r w:rsidRPr="007E3988">
        <w:rPr>
          <w:rFonts w:cstheme="minorHAnsi"/>
        </w:rPr>
        <w:t xml:space="preserve">Anti-Corruption Strategy) was </w:t>
      </w:r>
      <w:r w:rsidR="000960CA">
        <w:rPr>
          <w:rFonts w:cstheme="minorHAnsi"/>
        </w:rPr>
        <w:t>omitted</w:t>
      </w:r>
      <w:r w:rsidR="000960CA" w:rsidRPr="007E3988">
        <w:rPr>
          <w:rFonts w:cstheme="minorHAnsi"/>
        </w:rPr>
        <w:t xml:space="preserve"> </w:t>
      </w:r>
      <w:r w:rsidRPr="007E3988">
        <w:rPr>
          <w:rFonts w:cstheme="minorHAnsi"/>
        </w:rPr>
        <w:t xml:space="preserve">from the </w:t>
      </w:r>
      <w:r w:rsidR="000960CA">
        <w:rPr>
          <w:rFonts w:cstheme="minorHAnsi"/>
        </w:rPr>
        <w:t xml:space="preserve">2016 </w:t>
      </w:r>
      <w:r w:rsidRPr="007E3988">
        <w:rPr>
          <w:rFonts w:cstheme="minorHAnsi"/>
        </w:rPr>
        <w:t xml:space="preserve">AP in favour of </w:t>
      </w:r>
      <w:r w:rsidR="000960CA">
        <w:rPr>
          <w:rFonts w:cstheme="minorHAnsi"/>
        </w:rPr>
        <w:t xml:space="preserve">a </w:t>
      </w:r>
      <w:r w:rsidRPr="007E3988">
        <w:rPr>
          <w:rFonts w:cstheme="minorHAnsi"/>
        </w:rPr>
        <w:t>provision dealing with civil servants only. It is therefore</w:t>
      </w:r>
      <w:r w:rsidR="000960CA">
        <w:rPr>
          <w:rFonts w:cstheme="minorHAnsi"/>
        </w:rPr>
        <w:t xml:space="preserve"> not </w:t>
      </w:r>
      <w:r w:rsidR="000960CA" w:rsidRPr="007E3988">
        <w:rPr>
          <w:rFonts w:cstheme="minorHAnsi"/>
        </w:rPr>
        <w:t xml:space="preserve">known </w:t>
      </w:r>
      <w:r w:rsidRPr="007E3988">
        <w:rPr>
          <w:rFonts w:cstheme="minorHAnsi"/>
        </w:rPr>
        <w:t>whether conflict</w:t>
      </w:r>
      <w:r w:rsidR="000960CA">
        <w:rPr>
          <w:rFonts w:cstheme="minorHAnsi"/>
        </w:rPr>
        <w:t>s</w:t>
      </w:r>
      <w:r w:rsidRPr="007E3988">
        <w:rPr>
          <w:rFonts w:cstheme="minorHAnsi"/>
        </w:rPr>
        <w:t xml:space="preserve"> of interest of employees in various public services and public enterprises will be regulated at all as part of these reforms. </w:t>
      </w:r>
    </w:p>
    <w:p w:rsidR="00D722CE" w:rsidRPr="007E3988" w:rsidRDefault="00D722CE" w:rsidP="00CA349F">
      <w:pPr>
        <w:jc w:val="both"/>
      </w:pPr>
      <w:r w:rsidRPr="007E3988">
        <w:t>There were several adopted laws which may have either positive or negative impact on the fight against corruption and</w:t>
      </w:r>
      <w:r w:rsidR="000960CA">
        <w:t>, therefore,</w:t>
      </w:r>
      <w:r w:rsidR="000960CA" w:rsidRPr="007E3988">
        <w:t xml:space="preserve"> </w:t>
      </w:r>
      <w:r w:rsidRPr="007E3988">
        <w:t>on combating conflict</w:t>
      </w:r>
      <w:r w:rsidR="000960CA">
        <w:t>s</w:t>
      </w:r>
      <w:r w:rsidRPr="007E3988">
        <w:t xml:space="preserve"> of interest. The new General Administrative Procedure Act, adopted in February 2016</w:t>
      </w:r>
      <w:r w:rsidRPr="007E3988">
        <w:rPr>
          <w:rStyle w:val="FootnoteReference"/>
        </w:rPr>
        <w:footnoteReference w:id="82"/>
      </w:r>
      <w:r w:rsidRPr="007E3988">
        <w:t xml:space="preserve">, improved </w:t>
      </w:r>
      <w:r w:rsidR="000960CA" w:rsidRPr="007E3988">
        <w:t xml:space="preserve">rules </w:t>
      </w:r>
      <w:r w:rsidR="000960CA">
        <w:t xml:space="preserve">for the </w:t>
      </w:r>
      <w:r w:rsidR="000960CA" w:rsidRPr="007E3988">
        <w:t xml:space="preserve">resolution </w:t>
      </w:r>
      <w:r w:rsidR="000960CA">
        <w:t xml:space="preserve">of </w:t>
      </w:r>
      <w:r w:rsidRPr="007E3988">
        <w:t>conflict</w:t>
      </w:r>
      <w:r w:rsidR="000960CA">
        <w:t>s</w:t>
      </w:r>
      <w:r w:rsidRPr="007E3988">
        <w:t xml:space="preserve"> of interest and simplified communication between the public authorities and citizens, thus decreasing </w:t>
      </w:r>
      <w:r w:rsidR="000960CA">
        <w:t xml:space="preserve">the risk of </w:t>
      </w:r>
      <w:r w:rsidRPr="007E3988">
        <w:t>corruption</w:t>
      </w:r>
      <w:r w:rsidRPr="007E3988">
        <w:rPr>
          <w:rStyle w:val="FootnoteReference"/>
        </w:rPr>
        <w:footnoteReference w:id="83"/>
      </w:r>
      <w:r w:rsidRPr="007E3988">
        <w:t xml:space="preserve">. The Law on </w:t>
      </w:r>
      <w:r w:rsidR="000960CA">
        <w:t>C</w:t>
      </w:r>
      <w:r w:rsidR="000960CA" w:rsidRPr="007E3988">
        <w:t xml:space="preserve">ivil </w:t>
      </w:r>
      <w:r w:rsidR="000960CA">
        <w:t>S</w:t>
      </w:r>
      <w:r w:rsidR="000960CA" w:rsidRPr="007E3988">
        <w:t xml:space="preserve">ervants </w:t>
      </w:r>
      <w:r w:rsidRPr="007E3988">
        <w:t xml:space="preserve">in </w:t>
      </w:r>
      <w:r w:rsidR="000960CA">
        <w:t>A</w:t>
      </w:r>
      <w:r w:rsidR="000960CA" w:rsidRPr="007E3988">
        <w:t xml:space="preserve">utonomous </w:t>
      </w:r>
      <w:r w:rsidR="000960CA">
        <w:t>P</w:t>
      </w:r>
      <w:r w:rsidR="000960CA" w:rsidRPr="007E3988">
        <w:t xml:space="preserve">rovinces </w:t>
      </w:r>
      <w:r w:rsidRPr="007E3988">
        <w:t xml:space="preserve">and </w:t>
      </w:r>
      <w:r w:rsidR="000960CA">
        <w:t>L</w:t>
      </w:r>
      <w:r w:rsidR="000960CA" w:rsidRPr="007E3988">
        <w:t>ocal</w:t>
      </w:r>
      <w:r w:rsidR="000960CA">
        <w:t xml:space="preserve"> G</w:t>
      </w:r>
      <w:r w:rsidRPr="007E3988">
        <w:t>overnment</w:t>
      </w:r>
      <w:r w:rsidRPr="007E3988">
        <w:rPr>
          <w:rStyle w:val="FootnoteReference"/>
        </w:rPr>
        <w:footnoteReference w:id="84"/>
      </w:r>
      <w:r w:rsidRPr="007E3988">
        <w:t xml:space="preserve"> introduced conflict of interest prevention, </w:t>
      </w:r>
      <w:r w:rsidR="000960CA">
        <w:t xml:space="preserve">rules on reporting </w:t>
      </w:r>
      <w:r w:rsidRPr="007E3988">
        <w:t>gift</w:t>
      </w:r>
      <w:r w:rsidR="000960CA">
        <w:t>s</w:t>
      </w:r>
      <w:r w:rsidRPr="007E3988">
        <w:t xml:space="preserve"> and additional employment for this part of the public sector</w:t>
      </w:r>
      <w:r w:rsidR="000960CA">
        <w:t>,</w:t>
      </w:r>
      <w:r w:rsidRPr="007E3988">
        <w:t xml:space="preserve"> </w:t>
      </w:r>
      <w:r w:rsidR="000960CA">
        <w:t>as well as</w:t>
      </w:r>
      <w:r w:rsidR="000960CA" w:rsidRPr="007E3988">
        <w:t xml:space="preserve"> </w:t>
      </w:r>
      <w:r w:rsidRPr="007E3988">
        <w:t>recogni</w:t>
      </w:r>
      <w:r w:rsidR="000960CA">
        <w:t>sing</w:t>
      </w:r>
      <w:r w:rsidRPr="007E3988">
        <w:t xml:space="preserve"> recommendations </w:t>
      </w:r>
      <w:r w:rsidR="000960CA">
        <w:t>made by</w:t>
      </w:r>
      <w:r w:rsidR="000960CA" w:rsidRPr="007E3988">
        <w:t xml:space="preserve"> </w:t>
      </w:r>
      <w:r w:rsidRPr="007E3988">
        <w:t>the Anti-Corruption Agency as ground</w:t>
      </w:r>
      <w:r w:rsidR="000960CA">
        <w:t>s</w:t>
      </w:r>
      <w:r w:rsidRPr="007E3988">
        <w:t xml:space="preserve"> to </w:t>
      </w:r>
      <w:r w:rsidR="000960CA">
        <w:t>dismiss</w:t>
      </w:r>
      <w:r w:rsidR="000960CA" w:rsidRPr="007E3988">
        <w:t xml:space="preserve"> </w:t>
      </w:r>
      <w:r w:rsidRPr="007E3988">
        <w:t xml:space="preserve">civil servants. </w:t>
      </w:r>
    </w:p>
    <w:p w:rsidR="00D722CE" w:rsidRPr="007E3988" w:rsidRDefault="00D722CE" w:rsidP="00CA349F">
      <w:pPr>
        <w:jc w:val="both"/>
        <w:rPr>
          <w:rStyle w:val="Emphasis"/>
          <w:i w:val="0"/>
          <w:iCs w:val="0"/>
          <w:color w:val="000000"/>
        </w:rPr>
      </w:pPr>
      <w:r w:rsidRPr="007E3988">
        <w:t>Out of 97 state institutions to which the Anti-Corruption Agency sent recommendations to suspend officials, 54 have answered FOIA</w:t>
      </w:r>
      <w:r w:rsidRPr="007E3988">
        <w:rPr>
          <w:rStyle w:val="FootnoteReference"/>
        </w:rPr>
        <w:footnoteReference w:id="85"/>
      </w:r>
      <w:r w:rsidRPr="007E3988">
        <w:t xml:space="preserve"> request in which CINS journalists asked if </w:t>
      </w:r>
      <w:r w:rsidR="000960CA">
        <w:t xml:space="preserve">the </w:t>
      </w:r>
      <w:r w:rsidRPr="007E3988">
        <w:t xml:space="preserve">official </w:t>
      </w:r>
      <w:r w:rsidR="000960CA">
        <w:t xml:space="preserve">in question </w:t>
      </w:r>
      <w:r w:rsidRPr="007E3988">
        <w:t xml:space="preserve">was </w:t>
      </w:r>
      <w:r w:rsidR="000960CA">
        <w:t>indeed</w:t>
      </w:r>
      <w:r w:rsidRPr="007E3988">
        <w:t xml:space="preserve"> suspended. Of these 54, only in </w:t>
      </w:r>
      <w:r w:rsidR="000960CA">
        <w:t xml:space="preserve">11 </w:t>
      </w:r>
      <w:r w:rsidRPr="007E3988">
        <w:t xml:space="preserve">cases </w:t>
      </w:r>
      <w:r w:rsidR="000960CA">
        <w:t>were</w:t>
      </w:r>
      <w:r w:rsidRPr="007E3988">
        <w:t xml:space="preserve"> officials </w:t>
      </w:r>
      <w:r w:rsidR="000960CA">
        <w:t>actually suspended</w:t>
      </w:r>
      <w:r w:rsidRPr="007E3988">
        <w:t xml:space="preserve"> (</w:t>
      </w:r>
      <w:r w:rsidR="000960CA">
        <w:t xml:space="preserve">a </w:t>
      </w:r>
      <w:r w:rsidRPr="007E3988">
        <w:t>little over 20%). In 23 cases</w:t>
      </w:r>
      <w:r w:rsidR="000960CA">
        <w:t>, the</w:t>
      </w:r>
      <w:r w:rsidRPr="007E3988">
        <w:t xml:space="preserve"> officials were simply not suspended, while the rest of the cases represent a mix of </w:t>
      </w:r>
      <w:r w:rsidR="000960CA">
        <w:t xml:space="preserve">the </w:t>
      </w:r>
      <w:r w:rsidRPr="007E3988">
        <w:t xml:space="preserve">recommendation not being decided upon, officials resigning </w:t>
      </w:r>
      <w:r w:rsidR="000960CA">
        <w:t>on their own initiative</w:t>
      </w:r>
      <w:r w:rsidRPr="007E3988">
        <w:t xml:space="preserve"> or officials being suspended </w:t>
      </w:r>
      <w:r w:rsidR="000960CA">
        <w:t xml:space="preserve">for reasons not </w:t>
      </w:r>
      <w:r w:rsidRPr="007E3988">
        <w:t>related to the recommendation of the Agency. The recommendation for suspension is just a final stage of the Agency procedure against officials for different breaches of Anti-Corruption Agency Act</w:t>
      </w:r>
      <w:r w:rsidRPr="007E3988">
        <w:rPr>
          <w:rStyle w:val="FootnoteReference"/>
        </w:rPr>
        <w:footnoteReference w:id="86"/>
      </w:r>
      <w:r w:rsidRPr="007E3988">
        <w:t xml:space="preserve">. It is most often applied if officials employ relatives, pay </w:t>
      </w:r>
      <w:r w:rsidR="000960CA">
        <w:t xml:space="preserve">for the </w:t>
      </w:r>
      <w:r w:rsidRPr="007E3988">
        <w:t xml:space="preserve">services of their private companies with </w:t>
      </w:r>
      <w:r w:rsidR="00740DBA">
        <w:t>public</w:t>
      </w:r>
      <w:r w:rsidR="00740DBA" w:rsidRPr="007E3988">
        <w:t xml:space="preserve"> </w:t>
      </w:r>
      <w:r w:rsidRPr="007E3988">
        <w:t xml:space="preserve">money or </w:t>
      </w:r>
      <w:r w:rsidR="00740DBA">
        <w:t>perform</w:t>
      </w:r>
      <w:r w:rsidR="00740DBA" w:rsidRPr="007E3988">
        <w:t xml:space="preserve"> </w:t>
      </w:r>
      <w:r w:rsidRPr="007E3988">
        <w:t xml:space="preserve">several public offices at the same time. One of the examples shows the local </w:t>
      </w:r>
      <w:r w:rsidR="00740DBA">
        <w:t>council of the</w:t>
      </w:r>
      <w:r w:rsidRPr="007E3988">
        <w:t xml:space="preserve"> Ćićevac municipality </w:t>
      </w:r>
      <w:r w:rsidR="00740DBA">
        <w:t>voting</w:t>
      </w:r>
      <w:r w:rsidRPr="007E3988">
        <w:t xml:space="preserve"> against the suspension of the </w:t>
      </w:r>
      <w:r w:rsidR="00740DBA" w:rsidRPr="007E3988">
        <w:t xml:space="preserve">Director </w:t>
      </w:r>
      <w:r w:rsidR="00740DBA">
        <w:t xml:space="preserve">of the </w:t>
      </w:r>
      <w:r w:rsidRPr="007E3988">
        <w:t>local Public Health Clinic</w:t>
      </w:r>
      <w:r w:rsidR="00740DBA">
        <w:t>,</w:t>
      </w:r>
      <w:r w:rsidRPr="007E3988">
        <w:t xml:space="preserve"> Zoran Milivojević, who employed his two sons without informing the local </w:t>
      </w:r>
      <w:r w:rsidR="00740DBA">
        <w:t>council</w:t>
      </w:r>
      <w:r w:rsidR="00740DBA" w:rsidRPr="007E3988">
        <w:t xml:space="preserve"> </w:t>
      </w:r>
      <w:r w:rsidRPr="007E3988">
        <w:t xml:space="preserve">of </w:t>
      </w:r>
      <w:r w:rsidR="00740DBA">
        <w:t xml:space="preserve">a </w:t>
      </w:r>
      <w:r w:rsidRPr="007E3988">
        <w:t xml:space="preserve">potential conflict of interest. The municipality of Babušnica has paid over 4 million RSD (over 32,000 EUR) to </w:t>
      </w:r>
      <w:r w:rsidR="00740DBA">
        <w:t xml:space="preserve">a </w:t>
      </w:r>
      <w:r w:rsidRPr="007E3988">
        <w:t xml:space="preserve">company </w:t>
      </w:r>
      <w:r w:rsidR="00740DBA">
        <w:t>owned by</w:t>
      </w:r>
      <w:r w:rsidRPr="007E3988">
        <w:t xml:space="preserve"> Saša</w:t>
      </w:r>
      <w:r w:rsidR="00BE61F2" w:rsidRPr="007E3988">
        <w:t xml:space="preserve"> </w:t>
      </w:r>
      <w:r w:rsidRPr="007E3988">
        <w:t xml:space="preserve">Stamenković, the brother of Srdjan Stamenković, who previously </w:t>
      </w:r>
      <w:r w:rsidRPr="007E3988">
        <w:lastRenderedPageBreak/>
        <w:t xml:space="preserve">owned the company and has issued cash orders for purchases from public funds as Municipality President (mayor). </w:t>
      </w:r>
      <w:r w:rsidR="00740DBA">
        <w:t>Alt</w:t>
      </w:r>
      <w:r w:rsidR="00740DBA" w:rsidRPr="007E3988">
        <w:t xml:space="preserve">hough </w:t>
      </w:r>
      <w:r w:rsidRPr="007E3988">
        <w:t xml:space="preserve">he failed to inform the local </w:t>
      </w:r>
      <w:r w:rsidR="00740DBA">
        <w:t>authority</w:t>
      </w:r>
      <w:r w:rsidR="00740DBA" w:rsidRPr="007E3988">
        <w:t xml:space="preserve"> </w:t>
      </w:r>
      <w:r w:rsidRPr="007E3988">
        <w:t xml:space="preserve">or the Agency of this and was recommended for suspension in November 2015, </w:t>
      </w:r>
      <w:r w:rsidR="00740DBA">
        <w:t xml:space="preserve">the </w:t>
      </w:r>
      <w:r w:rsidRPr="007E3988">
        <w:t xml:space="preserve">local </w:t>
      </w:r>
      <w:r w:rsidR="00740DBA">
        <w:t>authority</w:t>
      </w:r>
      <w:r w:rsidR="00740DBA" w:rsidRPr="007E3988">
        <w:t xml:space="preserve"> </w:t>
      </w:r>
      <w:r w:rsidRPr="007E3988">
        <w:t xml:space="preserve">failed to </w:t>
      </w:r>
      <w:r w:rsidR="00740DBA">
        <w:t>deliberate</w:t>
      </w:r>
      <w:r w:rsidR="00740DBA" w:rsidRPr="007E3988">
        <w:t xml:space="preserve"> </w:t>
      </w:r>
      <w:r w:rsidRPr="007E3988">
        <w:t xml:space="preserve">on the recommendation by </w:t>
      </w:r>
      <w:r w:rsidR="00740DBA">
        <w:t xml:space="preserve">the </w:t>
      </w:r>
      <w:r w:rsidRPr="007E3988">
        <w:t xml:space="preserve">Agency </w:t>
      </w:r>
      <w:r w:rsidR="00740DBA">
        <w:t xml:space="preserve">on </w:t>
      </w:r>
      <w:r w:rsidRPr="007E3988">
        <w:t xml:space="preserve">three </w:t>
      </w:r>
      <w:r w:rsidR="00740DBA">
        <w:t>occasions</w:t>
      </w:r>
      <w:r w:rsidRPr="007E3988">
        <w:t xml:space="preserve"> because there were </w:t>
      </w:r>
      <w:r w:rsidR="00740DBA">
        <w:t>too few</w:t>
      </w:r>
      <w:r w:rsidRPr="007E3988">
        <w:t xml:space="preserve"> party representatives </w:t>
      </w:r>
      <w:r w:rsidR="00740DBA">
        <w:t>present at council meetings</w:t>
      </w:r>
      <w:r w:rsidRPr="007E3988">
        <w:t>. They would simply leave the session and return after the voting</w:t>
      </w:r>
      <w:r w:rsidR="00740DBA">
        <w:t xml:space="preserve"> had </w:t>
      </w:r>
      <w:r w:rsidR="00740DBA" w:rsidRPr="007E3988">
        <w:t>failed</w:t>
      </w:r>
      <w:r w:rsidRPr="007E3988">
        <w:rPr>
          <w:rStyle w:val="FootnoteReference"/>
          <w:color w:val="000000"/>
        </w:rPr>
        <w:footnoteReference w:id="87"/>
      </w:r>
      <w:r w:rsidRPr="007E3988">
        <w:rPr>
          <w:color w:val="000000"/>
        </w:rPr>
        <w:t>.</w:t>
      </w:r>
    </w:p>
    <w:p w:rsidR="00D722CE" w:rsidRPr="007E3988" w:rsidRDefault="00740DBA" w:rsidP="00CA349F">
      <w:pPr>
        <w:pStyle w:val="NormalWeb"/>
        <w:shd w:val="clear" w:color="auto" w:fill="FFFFFF"/>
        <w:spacing w:before="0" w:beforeAutospacing="0" w:after="0" w:afterAutospacing="0" w:line="228" w:lineRule="atLeast"/>
        <w:jc w:val="both"/>
        <w:rPr>
          <w:rFonts w:ascii="Calibri" w:hAnsi="Calibri" w:cs="Calibri"/>
          <w:color w:val="333333"/>
          <w:sz w:val="22"/>
          <w:szCs w:val="22"/>
          <w:shd w:val="clear" w:color="auto" w:fill="FFFFFF"/>
        </w:rPr>
      </w:pPr>
      <w:r>
        <w:rPr>
          <w:rStyle w:val="Emphasis"/>
          <w:rFonts w:ascii="Calibri" w:hAnsi="Calibri" w:cs="Calibri"/>
          <w:color w:val="333333"/>
          <w:sz w:val="22"/>
          <w:szCs w:val="22"/>
          <w:bdr w:val="none" w:sz="0" w:space="0" w:color="auto" w:frame="1"/>
        </w:rPr>
        <w:t xml:space="preserve">The </w:t>
      </w:r>
      <w:r w:rsidR="00D722CE" w:rsidRPr="007E3988">
        <w:rPr>
          <w:rStyle w:val="Emphasis"/>
          <w:rFonts w:ascii="Calibri" w:hAnsi="Calibri" w:cs="Calibri"/>
          <w:color w:val="333333"/>
          <w:sz w:val="22"/>
          <w:szCs w:val="22"/>
          <w:bdr w:val="none" w:sz="0" w:space="0" w:color="auto" w:frame="1"/>
        </w:rPr>
        <w:t xml:space="preserve">Anti-Corruption Agency has processed every </w:t>
      </w:r>
      <w:r>
        <w:rPr>
          <w:rStyle w:val="Emphasis"/>
          <w:rFonts w:ascii="Calibri" w:hAnsi="Calibri" w:cs="Calibri"/>
          <w:color w:val="333333"/>
          <w:sz w:val="22"/>
          <w:szCs w:val="22"/>
          <w:bdr w:val="none" w:sz="0" w:space="0" w:color="auto" w:frame="1"/>
        </w:rPr>
        <w:t xml:space="preserve">one of every five </w:t>
      </w:r>
      <w:r w:rsidR="00D722CE" w:rsidRPr="007E3988">
        <w:rPr>
          <w:rStyle w:val="Emphasis"/>
          <w:rFonts w:ascii="Calibri" w:hAnsi="Calibri" w:cs="Calibri"/>
          <w:color w:val="333333"/>
          <w:sz w:val="22"/>
          <w:szCs w:val="22"/>
          <w:bdr w:val="none" w:sz="0" w:space="0" w:color="auto" w:frame="1"/>
        </w:rPr>
        <w:t xml:space="preserve">deputies </w:t>
      </w:r>
      <w:r>
        <w:rPr>
          <w:rStyle w:val="Emphasis"/>
          <w:rFonts w:ascii="Calibri" w:hAnsi="Calibri" w:cs="Calibri"/>
          <w:color w:val="333333"/>
          <w:sz w:val="22"/>
          <w:szCs w:val="22"/>
          <w:bdr w:val="none" w:sz="0" w:space="0" w:color="auto" w:frame="1"/>
        </w:rPr>
        <w:t>in</w:t>
      </w:r>
      <w:r w:rsidRPr="007E3988">
        <w:rPr>
          <w:rStyle w:val="Emphasis"/>
          <w:rFonts w:ascii="Calibri" w:hAnsi="Calibri" w:cs="Calibri"/>
          <w:color w:val="333333"/>
          <w:sz w:val="22"/>
          <w:szCs w:val="22"/>
          <w:bdr w:val="none" w:sz="0" w:space="0" w:color="auto" w:frame="1"/>
        </w:rPr>
        <w:t xml:space="preserve"> </w:t>
      </w:r>
      <w:r>
        <w:rPr>
          <w:rStyle w:val="Emphasis"/>
          <w:rFonts w:ascii="Calibri" w:hAnsi="Calibri" w:cs="Calibri"/>
          <w:color w:val="333333"/>
          <w:sz w:val="22"/>
          <w:szCs w:val="22"/>
          <w:bdr w:val="none" w:sz="0" w:space="0" w:color="auto" w:frame="1"/>
        </w:rPr>
        <w:t>the National Assembly convened</w:t>
      </w:r>
      <w:r w:rsidR="00D722CE" w:rsidRPr="007E3988">
        <w:rPr>
          <w:rStyle w:val="Emphasis"/>
          <w:rFonts w:ascii="Calibri" w:hAnsi="Calibri" w:cs="Calibri"/>
          <w:color w:val="333333"/>
          <w:sz w:val="22"/>
          <w:szCs w:val="22"/>
          <w:bdr w:val="none" w:sz="0" w:space="0" w:color="auto" w:frame="1"/>
        </w:rPr>
        <w:t xml:space="preserve"> after </w:t>
      </w:r>
      <w:r>
        <w:rPr>
          <w:rStyle w:val="Emphasis"/>
          <w:rFonts w:ascii="Calibri" w:hAnsi="Calibri" w:cs="Calibri"/>
          <w:color w:val="333333"/>
          <w:sz w:val="22"/>
          <w:szCs w:val="22"/>
          <w:bdr w:val="none" w:sz="0" w:space="0" w:color="auto" w:frame="1"/>
        </w:rPr>
        <w:t xml:space="preserve">the </w:t>
      </w:r>
      <w:r w:rsidR="00D722CE" w:rsidRPr="007E3988">
        <w:rPr>
          <w:rStyle w:val="Emphasis"/>
          <w:rFonts w:ascii="Calibri" w:hAnsi="Calibri" w:cs="Calibri"/>
          <w:color w:val="333333"/>
          <w:sz w:val="22"/>
          <w:szCs w:val="22"/>
          <w:bdr w:val="none" w:sz="0" w:space="0" w:color="auto" w:frame="1"/>
        </w:rPr>
        <w:t>2016 election</w:t>
      </w:r>
      <w:r w:rsidR="00D722CE" w:rsidRPr="007E3988">
        <w:rPr>
          <w:rStyle w:val="FootnoteReference"/>
          <w:rFonts w:ascii="Calibri" w:hAnsi="Calibri"/>
          <w:color w:val="333333"/>
          <w:sz w:val="22"/>
          <w:szCs w:val="22"/>
        </w:rPr>
        <w:footnoteReference w:id="88"/>
      </w:r>
      <w:r w:rsidR="00D722CE" w:rsidRPr="007E3988">
        <w:rPr>
          <w:rFonts w:ascii="Calibri" w:hAnsi="Calibri" w:cs="Calibri"/>
          <w:color w:val="333333"/>
          <w:sz w:val="22"/>
          <w:szCs w:val="22"/>
        </w:rPr>
        <w:t xml:space="preserve">. Out of </w:t>
      </w:r>
      <w:r>
        <w:rPr>
          <w:rFonts w:ascii="Calibri" w:hAnsi="Calibri" w:cs="Calibri"/>
          <w:color w:val="333333"/>
          <w:sz w:val="22"/>
          <w:szCs w:val="22"/>
        </w:rPr>
        <w:t xml:space="preserve">the </w:t>
      </w:r>
      <w:r w:rsidR="00D722CE" w:rsidRPr="007E3988">
        <w:rPr>
          <w:rFonts w:ascii="Calibri" w:hAnsi="Calibri" w:cs="Calibri"/>
          <w:color w:val="333333"/>
          <w:sz w:val="22"/>
          <w:szCs w:val="22"/>
        </w:rPr>
        <w:t xml:space="preserve">51 processed deputies, most are from </w:t>
      </w:r>
      <w:r>
        <w:rPr>
          <w:rFonts w:ascii="Calibri" w:hAnsi="Calibri" w:cs="Calibri"/>
          <w:color w:val="333333"/>
          <w:sz w:val="22"/>
          <w:szCs w:val="22"/>
        </w:rPr>
        <w:t xml:space="preserve">the </w:t>
      </w:r>
      <w:r w:rsidR="00D722CE" w:rsidRPr="007E3988">
        <w:rPr>
          <w:rFonts w:ascii="Calibri" w:hAnsi="Calibri" w:cs="Calibri"/>
          <w:color w:val="333333"/>
          <w:sz w:val="22"/>
          <w:szCs w:val="22"/>
        </w:rPr>
        <w:t>Serbian Progressive Party (SNS), 13 from Socialist Party of Serbia (SPS), 9 from Social-</w:t>
      </w:r>
      <w:r>
        <w:rPr>
          <w:rFonts w:ascii="Calibri" w:hAnsi="Calibri" w:cs="Calibri"/>
          <w:color w:val="333333"/>
          <w:sz w:val="22"/>
          <w:szCs w:val="22"/>
        </w:rPr>
        <w:t>D</w:t>
      </w:r>
      <w:r w:rsidRPr="007E3988">
        <w:rPr>
          <w:rFonts w:ascii="Calibri" w:hAnsi="Calibri" w:cs="Calibri"/>
          <w:color w:val="333333"/>
          <w:sz w:val="22"/>
          <w:szCs w:val="22"/>
        </w:rPr>
        <w:t xml:space="preserve">emocratic </w:t>
      </w:r>
      <w:r w:rsidR="00D722CE" w:rsidRPr="007E3988">
        <w:rPr>
          <w:rFonts w:ascii="Calibri" w:hAnsi="Calibri" w:cs="Calibri"/>
          <w:color w:val="333333"/>
          <w:sz w:val="22"/>
          <w:szCs w:val="22"/>
        </w:rPr>
        <w:t xml:space="preserve">Party of Serbia (SDP) and 3 from </w:t>
      </w:r>
      <w:r>
        <w:rPr>
          <w:rFonts w:ascii="Calibri" w:hAnsi="Calibri" w:cs="Calibri"/>
          <w:color w:val="333333"/>
          <w:sz w:val="22"/>
          <w:szCs w:val="22"/>
        </w:rPr>
        <w:t xml:space="preserve">the </w:t>
      </w:r>
      <w:r w:rsidR="00D722CE" w:rsidRPr="007E3988">
        <w:rPr>
          <w:rFonts w:ascii="Calibri" w:hAnsi="Calibri" w:cs="Calibri"/>
          <w:color w:val="333333"/>
          <w:sz w:val="22"/>
          <w:szCs w:val="22"/>
        </w:rPr>
        <w:t xml:space="preserve">Democratic Party (DS). </w:t>
      </w:r>
      <w:r>
        <w:rPr>
          <w:rFonts w:ascii="Calibri" w:hAnsi="Calibri" w:cs="Calibri"/>
          <w:color w:val="333333"/>
          <w:sz w:val="22"/>
          <w:szCs w:val="22"/>
        </w:rPr>
        <w:t xml:space="preserve">The </w:t>
      </w:r>
      <w:r w:rsidR="00D722CE" w:rsidRPr="007E3988">
        <w:rPr>
          <w:rFonts w:ascii="Calibri" w:hAnsi="Calibri" w:cs="Calibri"/>
          <w:color w:val="333333"/>
          <w:sz w:val="22"/>
          <w:szCs w:val="22"/>
        </w:rPr>
        <w:t xml:space="preserve">Agency has processed 43 deputies for suspicion of not filing property and income reports </w:t>
      </w:r>
      <w:r>
        <w:rPr>
          <w:rFonts w:ascii="Calibri" w:hAnsi="Calibri" w:cs="Calibri"/>
          <w:color w:val="333333"/>
          <w:sz w:val="22"/>
          <w:szCs w:val="22"/>
        </w:rPr>
        <w:t>on</w:t>
      </w:r>
      <w:r w:rsidRPr="007E3988">
        <w:rPr>
          <w:rFonts w:ascii="Calibri" w:hAnsi="Calibri" w:cs="Calibri"/>
          <w:color w:val="333333"/>
          <w:sz w:val="22"/>
          <w:szCs w:val="22"/>
        </w:rPr>
        <w:t xml:space="preserve"> </w:t>
      </w:r>
      <w:r w:rsidR="00D722CE" w:rsidRPr="007E3988">
        <w:rPr>
          <w:rFonts w:ascii="Calibri" w:hAnsi="Calibri" w:cs="Calibri"/>
          <w:color w:val="333333"/>
          <w:sz w:val="22"/>
          <w:szCs w:val="22"/>
        </w:rPr>
        <w:t xml:space="preserve">time </w:t>
      </w:r>
      <w:r w:rsidR="00DC07E1" w:rsidRPr="007E3988">
        <w:rPr>
          <w:rFonts w:ascii="Calibri" w:hAnsi="Calibri" w:cs="Calibri"/>
          <w:color w:val="333333"/>
          <w:sz w:val="22"/>
          <w:szCs w:val="22"/>
        </w:rPr>
        <w:t xml:space="preserve">or </w:t>
      </w:r>
      <w:r>
        <w:rPr>
          <w:rFonts w:ascii="Calibri" w:hAnsi="Calibri" w:cs="Calibri"/>
          <w:color w:val="333333"/>
          <w:sz w:val="22"/>
          <w:szCs w:val="22"/>
        </w:rPr>
        <w:t>for</w:t>
      </w:r>
      <w:r w:rsidR="00DC07E1" w:rsidRPr="007E3988">
        <w:rPr>
          <w:rFonts w:ascii="Calibri" w:hAnsi="Calibri" w:cs="Calibri"/>
          <w:color w:val="333333"/>
          <w:sz w:val="22"/>
          <w:szCs w:val="22"/>
        </w:rPr>
        <w:t xml:space="preserve"> intentionally </w:t>
      </w:r>
      <w:r>
        <w:rPr>
          <w:rFonts w:ascii="Calibri" w:hAnsi="Calibri" w:cs="Calibri"/>
          <w:color w:val="333333"/>
          <w:sz w:val="22"/>
          <w:szCs w:val="22"/>
        </w:rPr>
        <w:t xml:space="preserve">concealing </w:t>
      </w:r>
      <w:r w:rsidR="00D722CE" w:rsidRPr="007E3988">
        <w:rPr>
          <w:rFonts w:ascii="Calibri" w:hAnsi="Calibri" w:cs="Calibri"/>
          <w:color w:val="333333"/>
          <w:sz w:val="22"/>
          <w:szCs w:val="22"/>
        </w:rPr>
        <w:t xml:space="preserve">assets, while four </w:t>
      </w:r>
      <w:r>
        <w:rPr>
          <w:rFonts w:ascii="Calibri" w:hAnsi="Calibri" w:cs="Calibri"/>
          <w:color w:val="333333"/>
          <w:sz w:val="22"/>
          <w:szCs w:val="22"/>
        </w:rPr>
        <w:t xml:space="preserve">deputies have </w:t>
      </w:r>
      <w:r w:rsidR="00D722CE" w:rsidRPr="007E3988">
        <w:rPr>
          <w:rFonts w:ascii="Calibri" w:hAnsi="Calibri" w:cs="Calibri"/>
          <w:color w:val="333333"/>
          <w:sz w:val="22"/>
          <w:szCs w:val="22"/>
        </w:rPr>
        <w:t xml:space="preserve">allegedly </w:t>
      </w:r>
      <w:r>
        <w:rPr>
          <w:rFonts w:ascii="Calibri" w:hAnsi="Calibri" w:cs="Calibri"/>
          <w:color w:val="333333"/>
          <w:sz w:val="22"/>
          <w:szCs w:val="22"/>
        </w:rPr>
        <w:t>failed to</w:t>
      </w:r>
      <w:r w:rsidRPr="007E3988">
        <w:rPr>
          <w:rFonts w:ascii="Calibri" w:hAnsi="Calibri" w:cs="Calibri"/>
          <w:color w:val="333333"/>
          <w:sz w:val="22"/>
          <w:szCs w:val="22"/>
        </w:rPr>
        <w:t xml:space="preserve"> </w:t>
      </w:r>
      <w:r w:rsidR="00D722CE" w:rsidRPr="007E3988">
        <w:rPr>
          <w:rFonts w:ascii="Calibri" w:hAnsi="Calibri" w:cs="Calibri"/>
          <w:color w:val="333333"/>
          <w:sz w:val="22"/>
          <w:szCs w:val="22"/>
        </w:rPr>
        <w:t>report the</w:t>
      </w:r>
      <w:r>
        <w:rPr>
          <w:rFonts w:ascii="Calibri" w:hAnsi="Calibri" w:cs="Calibri"/>
          <w:color w:val="333333"/>
          <w:sz w:val="22"/>
          <w:szCs w:val="22"/>
        </w:rPr>
        <w:t>ir</w:t>
      </w:r>
      <w:r w:rsidR="00D722CE" w:rsidRPr="007E3988">
        <w:rPr>
          <w:rFonts w:ascii="Calibri" w:hAnsi="Calibri" w:cs="Calibri"/>
          <w:color w:val="333333"/>
          <w:sz w:val="22"/>
          <w:szCs w:val="22"/>
        </w:rPr>
        <w:t xml:space="preserve"> new position or </w:t>
      </w:r>
      <w:r>
        <w:rPr>
          <w:rFonts w:ascii="Calibri" w:hAnsi="Calibri" w:cs="Calibri"/>
          <w:color w:val="333333"/>
          <w:sz w:val="22"/>
          <w:szCs w:val="22"/>
        </w:rPr>
        <w:t>terminate their previous one</w:t>
      </w:r>
      <w:r w:rsidR="00D722CE" w:rsidRPr="007E3988">
        <w:rPr>
          <w:rFonts w:ascii="Calibri" w:hAnsi="Calibri" w:cs="Calibri"/>
          <w:color w:val="333333"/>
          <w:sz w:val="22"/>
          <w:szCs w:val="22"/>
        </w:rPr>
        <w:t xml:space="preserve">. The rest of </w:t>
      </w:r>
      <w:r>
        <w:rPr>
          <w:rFonts w:ascii="Calibri" w:hAnsi="Calibri" w:cs="Calibri"/>
          <w:color w:val="333333"/>
          <w:sz w:val="22"/>
          <w:szCs w:val="22"/>
        </w:rPr>
        <w:t xml:space="preserve">the </w:t>
      </w:r>
      <w:r w:rsidR="00D722CE" w:rsidRPr="007E3988">
        <w:rPr>
          <w:rFonts w:ascii="Calibri" w:hAnsi="Calibri" w:cs="Calibri"/>
          <w:color w:val="333333"/>
          <w:sz w:val="22"/>
          <w:szCs w:val="22"/>
        </w:rPr>
        <w:t xml:space="preserve">procedures were conducted for deputies failing to renounce the management </w:t>
      </w:r>
      <w:r>
        <w:rPr>
          <w:rFonts w:ascii="Calibri" w:hAnsi="Calibri" w:cs="Calibri"/>
          <w:color w:val="333333"/>
          <w:sz w:val="22"/>
          <w:szCs w:val="22"/>
        </w:rPr>
        <w:t>of</w:t>
      </w:r>
      <w:r w:rsidRPr="007E3988">
        <w:rPr>
          <w:rFonts w:ascii="Calibri" w:hAnsi="Calibri" w:cs="Calibri"/>
          <w:color w:val="333333"/>
          <w:sz w:val="22"/>
          <w:szCs w:val="22"/>
        </w:rPr>
        <w:t xml:space="preserve"> </w:t>
      </w:r>
      <w:r w:rsidR="00D722CE" w:rsidRPr="007E3988">
        <w:rPr>
          <w:rFonts w:ascii="Calibri" w:hAnsi="Calibri" w:cs="Calibri"/>
          <w:color w:val="333333"/>
          <w:sz w:val="22"/>
          <w:szCs w:val="22"/>
        </w:rPr>
        <w:t xml:space="preserve">their private companies, receiving gifts, not transferring managerial rights in their private companies to </w:t>
      </w:r>
      <w:r>
        <w:rPr>
          <w:rFonts w:ascii="Calibri" w:hAnsi="Calibri" w:cs="Calibri"/>
          <w:color w:val="333333"/>
          <w:sz w:val="22"/>
          <w:szCs w:val="22"/>
        </w:rPr>
        <w:t xml:space="preserve">a </w:t>
      </w:r>
      <w:r w:rsidR="00D722CE" w:rsidRPr="007E3988">
        <w:rPr>
          <w:rFonts w:ascii="Calibri" w:hAnsi="Calibri" w:cs="Calibri"/>
          <w:color w:val="333333"/>
          <w:sz w:val="22"/>
          <w:szCs w:val="22"/>
        </w:rPr>
        <w:t xml:space="preserve">“third person” and managing private companies at the time of </w:t>
      </w:r>
      <w:r>
        <w:rPr>
          <w:rFonts w:ascii="Calibri" w:hAnsi="Calibri" w:cs="Calibri"/>
          <w:color w:val="333333"/>
          <w:sz w:val="22"/>
          <w:szCs w:val="22"/>
        </w:rPr>
        <w:t>being appointed to</w:t>
      </w:r>
      <w:r w:rsidR="00D722CE" w:rsidRPr="007E3988">
        <w:rPr>
          <w:rFonts w:ascii="Calibri" w:hAnsi="Calibri" w:cs="Calibri"/>
          <w:color w:val="333333"/>
          <w:sz w:val="22"/>
          <w:szCs w:val="22"/>
        </w:rPr>
        <w:t xml:space="preserve"> public office. In all the cases which ended up before misdemeanour courts, fines adjudicated were at the legal minimum or below. Of 29 verdicts, 14 officials were fined 50,000 RSD (around 400 EUR), while in three cases the fine was 20,000 RSD (around 160 EUR). </w:t>
      </w:r>
      <w:r>
        <w:rPr>
          <w:rFonts w:ascii="Calibri" w:hAnsi="Calibri" w:cs="Calibri"/>
          <w:color w:val="333333"/>
          <w:sz w:val="22"/>
          <w:szCs w:val="22"/>
        </w:rPr>
        <w:t xml:space="preserve">On four occasions </w:t>
      </w:r>
      <w:r w:rsidR="00D722CE" w:rsidRPr="007E3988">
        <w:rPr>
          <w:rFonts w:ascii="Calibri" w:hAnsi="Calibri" w:cs="Calibri"/>
          <w:color w:val="333333"/>
          <w:sz w:val="22"/>
          <w:szCs w:val="22"/>
        </w:rPr>
        <w:t xml:space="preserve">officials were warned and in eight </w:t>
      </w:r>
      <w:r>
        <w:rPr>
          <w:rFonts w:ascii="Calibri" w:hAnsi="Calibri" w:cs="Calibri"/>
          <w:color w:val="333333"/>
          <w:sz w:val="22"/>
          <w:szCs w:val="22"/>
        </w:rPr>
        <w:t>instances</w:t>
      </w:r>
      <w:r w:rsidRPr="007E3988">
        <w:rPr>
          <w:rFonts w:ascii="Calibri" w:hAnsi="Calibri" w:cs="Calibri"/>
          <w:color w:val="333333"/>
          <w:sz w:val="22"/>
          <w:szCs w:val="22"/>
        </w:rPr>
        <w:t xml:space="preserve"> </w:t>
      </w:r>
      <w:r w:rsidR="00D722CE" w:rsidRPr="007E3988">
        <w:rPr>
          <w:rFonts w:ascii="Calibri" w:hAnsi="Calibri" w:cs="Calibri"/>
          <w:color w:val="333333"/>
          <w:sz w:val="22"/>
          <w:szCs w:val="22"/>
        </w:rPr>
        <w:t xml:space="preserve">the cases were dismissed. In order to </w:t>
      </w:r>
      <w:r>
        <w:rPr>
          <w:rFonts w:ascii="Calibri" w:hAnsi="Calibri" w:cs="Calibri"/>
          <w:color w:val="333333"/>
          <w:sz w:val="22"/>
          <w:szCs w:val="22"/>
        </w:rPr>
        <w:t>ascertain</w:t>
      </w:r>
      <w:r w:rsidRPr="007E3988">
        <w:rPr>
          <w:rFonts w:ascii="Calibri" w:hAnsi="Calibri" w:cs="Calibri"/>
          <w:color w:val="333333"/>
          <w:sz w:val="22"/>
          <w:szCs w:val="22"/>
        </w:rPr>
        <w:t xml:space="preserve"> </w:t>
      </w:r>
      <w:r w:rsidR="00D722CE" w:rsidRPr="007E3988">
        <w:rPr>
          <w:rFonts w:ascii="Calibri" w:hAnsi="Calibri" w:cs="Calibri"/>
          <w:color w:val="333333"/>
          <w:sz w:val="22"/>
          <w:szCs w:val="22"/>
        </w:rPr>
        <w:t xml:space="preserve">the number of deputies failing to </w:t>
      </w:r>
      <w:r>
        <w:rPr>
          <w:rFonts w:ascii="Calibri" w:hAnsi="Calibri" w:cs="Calibri"/>
          <w:color w:val="333333"/>
          <w:sz w:val="22"/>
          <w:szCs w:val="22"/>
        </w:rPr>
        <w:t>comply with</w:t>
      </w:r>
      <w:r w:rsidRPr="007E3988">
        <w:rPr>
          <w:rFonts w:ascii="Calibri" w:hAnsi="Calibri" w:cs="Calibri"/>
          <w:color w:val="333333"/>
          <w:sz w:val="22"/>
          <w:szCs w:val="22"/>
        </w:rPr>
        <w:t xml:space="preserve"> </w:t>
      </w:r>
      <w:r w:rsidR="00D722CE" w:rsidRPr="007E3988">
        <w:rPr>
          <w:rFonts w:ascii="Calibri" w:hAnsi="Calibri" w:cs="Calibri"/>
          <w:color w:val="333333"/>
          <w:sz w:val="22"/>
          <w:szCs w:val="22"/>
        </w:rPr>
        <w:t>the law, CINS reporters collect</w:t>
      </w:r>
      <w:r>
        <w:rPr>
          <w:rFonts w:ascii="Calibri" w:hAnsi="Calibri" w:cs="Calibri"/>
          <w:color w:val="333333"/>
          <w:sz w:val="22"/>
          <w:szCs w:val="22"/>
        </w:rPr>
        <w:t>ed</w:t>
      </w:r>
      <w:r w:rsidR="00D722CE" w:rsidRPr="007E3988">
        <w:rPr>
          <w:rFonts w:ascii="Calibri" w:hAnsi="Calibri" w:cs="Calibri"/>
          <w:color w:val="333333"/>
          <w:sz w:val="22"/>
          <w:szCs w:val="22"/>
        </w:rPr>
        <w:t xml:space="preserve"> data on 1,500 officials against </w:t>
      </w:r>
      <w:r>
        <w:rPr>
          <w:rFonts w:ascii="Calibri" w:hAnsi="Calibri" w:cs="Calibri"/>
          <w:color w:val="333333"/>
          <w:sz w:val="22"/>
          <w:szCs w:val="22"/>
        </w:rPr>
        <w:t>whom</w:t>
      </w:r>
      <w:r w:rsidRPr="007E3988">
        <w:rPr>
          <w:rFonts w:ascii="Calibri" w:hAnsi="Calibri" w:cs="Calibri"/>
          <w:color w:val="333333"/>
          <w:sz w:val="22"/>
          <w:szCs w:val="22"/>
        </w:rPr>
        <w:t xml:space="preserve"> </w:t>
      </w:r>
      <w:r w:rsidR="00D722CE" w:rsidRPr="007E3988">
        <w:rPr>
          <w:rFonts w:ascii="Calibri" w:hAnsi="Calibri" w:cs="Calibri"/>
          <w:color w:val="333333"/>
          <w:sz w:val="22"/>
          <w:szCs w:val="22"/>
        </w:rPr>
        <w:t xml:space="preserve">the Agency </w:t>
      </w:r>
      <w:r>
        <w:rPr>
          <w:rFonts w:ascii="Calibri" w:hAnsi="Calibri" w:cs="Calibri"/>
          <w:color w:val="333333"/>
          <w:sz w:val="22"/>
          <w:szCs w:val="22"/>
        </w:rPr>
        <w:t xml:space="preserve">has </w:t>
      </w:r>
      <w:r w:rsidR="00D722CE" w:rsidRPr="007E3988">
        <w:rPr>
          <w:rFonts w:ascii="Calibri" w:hAnsi="Calibri" w:cs="Calibri"/>
          <w:color w:val="333333"/>
          <w:sz w:val="22"/>
          <w:szCs w:val="22"/>
        </w:rPr>
        <w:t xml:space="preserve">brought action since it was founded, as </w:t>
      </w:r>
      <w:r>
        <w:rPr>
          <w:rFonts w:ascii="Calibri" w:hAnsi="Calibri" w:cs="Calibri"/>
          <w:color w:val="333333"/>
          <w:sz w:val="22"/>
          <w:szCs w:val="22"/>
        </w:rPr>
        <w:t>this kind of data is not collected by the Agency</w:t>
      </w:r>
      <w:r w:rsidR="00D722CE" w:rsidRPr="007E3988">
        <w:rPr>
          <w:rFonts w:ascii="Calibri" w:hAnsi="Calibri" w:cs="Calibri"/>
          <w:color w:val="333333"/>
          <w:sz w:val="22"/>
          <w:szCs w:val="22"/>
        </w:rPr>
        <w:t>. CINS has published the database with all the legal actions against officials, including the outcomes</w:t>
      </w:r>
      <w:r>
        <w:rPr>
          <w:rFonts w:ascii="Calibri" w:hAnsi="Calibri" w:cs="Calibri"/>
          <w:color w:val="333333"/>
          <w:sz w:val="22"/>
          <w:szCs w:val="22"/>
        </w:rPr>
        <w:t xml:space="preserve"> of prosecutions</w:t>
      </w:r>
      <w:r w:rsidR="00D722CE" w:rsidRPr="007E3988">
        <w:rPr>
          <w:rStyle w:val="FootnoteReference"/>
          <w:rFonts w:ascii="Calibri" w:hAnsi="Calibri"/>
          <w:color w:val="333333"/>
          <w:sz w:val="22"/>
          <w:szCs w:val="22"/>
          <w:shd w:val="clear" w:color="auto" w:fill="FFFFFF"/>
        </w:rPr>
        <w:footnoteReference w:id="89"/>
      </w:r>
      <w:r w:rsidR="00D722CE" w:rsidRPr="007E3988">
        <w:rPr>
          <w:rFonts w:ascii="Calibri" w:hAnsi="Calibri" w:cs="Calibri"/>
          <w:color w:val="333333"/>
          <w:sz w:val="22"/>
          <w:szCs w:val="22"/>
          <w:shd w:val="clear" w:color="auto" w:fill="FFFFFF"/>
        </w:rPr>
        <w:t xml:space="preserve">. </w:t>
      </w:r>
    </w:p>
    <w:p w:rsidR="00D722CE" w:rsidRPr="007E3988" w:rsidRDefault="00D722CE" w:rsidP="00CA349F">
      <w:pPr>
        <w:pStyle w:val="NormalWeb"/>
        <w:shd w:val="clear" w:color="auto" w:fill="FFFFFF"/>
        <w:spacing w:before="0" w:beforeAutospacing="0" w:after="0" w:afterAutospacing="0" w:line="228" w:lineRule="atLeast"/>
        <w:jc w:val="both"/>
        <w:rPr>
          <w:rFonts w:ascii="Calibri" w:hAnsi="Calibri" w:cs="Calibri"/>
          <w:color w:val="333333"/>
          <w:sz w:val="22"/>
          <w:szCs w:val="22"/>
          <w:shd w:val="clear" w:color="auto" w:fill="FFFFFF"/>
        </w:rPr>
      </w:pPr>
    </w:p>
    <w:p w:rsidR="00D722CE" w:rsidRPr="007E3988" w:rsidRDefault="00D722CE" w:rsidP="00CA349F">
      <w:pPr>
        <w:pStyle w:val="NormalWeb"/>
        <w:shd w:val="clear" w:color="auto" w:fill="FFFFFF"/>
        <w:spacing w:before="0" w:beforeAutospacing="0" w:after="0" w:afterAutospacing="0" w:line="228" w:lineRule="atLeast"/>
        <w:jc w:val="both"/>
        <w:rPr>
          <w:rFonts w:ascii="Calibri" w:hAnsi="Calibri" w:cs="Calibri"/>
          <w:color w:val="333333"/>
          <w:sz w:val="22"/>
          <w:szCs w:val="22"/>
          <w:shd w:val="clear" w:color="auto" w:fill="FFFFFF"/>
        </w:rPr>
      </w:pPr>
      <w:r w:rsidRPr="007E3988">
        <w:rPr>
          <w:rFonts w:ascii="Calibri" w:hAnsi="Calibri" w:cs="Calibri"/>
          <w:color w:val="333333"/>
          <w:sz w:val="22"/>
          <w:szCs w:val="22"/>
          <w:shd w:val="clear" w:color="auto" w:fill="FFFFFF"/>
        </w:rPr>
        <w:t xml:space="preserve">Regarding the area of </w:t>
      </w:r>
      <w:r w:rsidRPr="007E3988">
        <w:rPr>
          <w:rFonts w:ascii="Calibri" w:hAnsi="Calibri" w:cs="Calibri"/>
          <w:b/>
          <w:bCs/>
          <w:color w:val="333333"/>
          <w:sz w:val="22"/>
          <w:szCs w:val="22"/>
          <w:shd w:val="clear" w:color="auto" w:fill="FFFFFF"/>
        </w:rPr>
        <w:t>public procurement</w:t>
      </w:r>
      <w:r w:rsidRPr="007E3988">
        <w:rPr>
          <w:rFonts w:ascii="Calibri" w:hAnsi="Calibri" w:cs="Calibri"/>
          <w:color w:val="333333"/>
          <w:sz w:val="22"/>
          <w:szCs w:val="22"/>
          <w:shd w:val="clear" w:color="auto" w:fill="FFFFFF"/>
        </w:rPr>
        <w:t>, some changes are necessary in order to make progress in combating the conflict of interest. It seems</w:t>
      </w:r>
      <w:r w:rsidR="00740DBA">
        <w:rPr>
          <w:rFonts w:ascii="Calibri" w:hAnsi="Calibri" w:cs="Calibri"/>
          <w:color w:val="333333"/>
          <w:sz w:val="22"/>
          <w:szCs w:val="22"/>
          <w:shd w:val="clear" w:color="auto" w:fill="FFFFFF"/>
        </w:rPr>
        <w:t xml:space="preserve">, </w:t>
      </w:r>
      <w:r w:rsidR="00740DBA" w:rsidRPr="007E3988">
        <w:rPr>
          <w:rFonts w:ascii="Calibri" w:hAnsi="Calibri" w:cs="Calibri"/>
          <w:color w:val="333333"/>
          <w:sz w:val="22"/>
          <w:szCs w:val="22"/>
          <w:shd w:val="clear" w:color="auto" w:fill="FFFFFF"/>
        </w:rPr>
        <w:t>however</w:t>
      </w:r>
      <w:r w:rsidR="00740DBA">
        <w:rPr>
          <w:rFonts w:ascii="Calibri" w:hAnsi="Calibri" w:cs="Calibri"/>
          <w:color w:val="333333"/>
          <w:sz w:val="22"/>
          <w:szCs w:val="22"/>
          <w:shd w:val="clear" w:color="auto" w:fill="FFFFFF"/>
        </w:rPr>
        <w:t>,</w:t>
      </w:r>
      <w:r w:rsidRPr="007E3988">
        <w:rPr>
          <w:rFonts w:ascii="Calibri" w:hAnsi="Calibri" w:cs="Calibri"/>
          <w:color w:val="333333"/>
          <w:sz w:val="22"/>
          <w:szCs w:val="22"/>
          <w:shd w:val="clear" w:color="auto" w:fill="FFFFFF"/>
        </w:rPr>
        <w:t xml:space="preserve"> that this area is not adequately regulated and that certain changes </w:t>
      </w:r>
      <w:r w:rsidR="00740DBA">
        <w:rPr>
          <w:rFonts w:ascii="Calibri" w:hAnsi="Calibri" w:cs="Calibri"/>
          <w:color w:val="333333"/>
          <w:sz w:val="22"/>
          <w:szCs w:val="22"/>
          <w:shd w:val="clear" w:color="auto" w:fill="FFFFFF"/>
        </w:rPr>
        <w:t>to</w:t>
      </w:r>
      <w:r w:rsidR="00740DBA"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 xml:space="preserve">the </w:t>
      </w:r>
      <w:r w:rsidR="00740DBA">
        <w:rPr>
          <w:rFonts w:ascii="Calibri" w:hAnsi="Calibri" w:cs="Calibri"/>
          <w:color w:val="333333"/>
          <w:sz w:val="22"/>
          <w:szCs w:val="22"/>
          <w:shd w:val="clear" w:color="auto" w:fill="FFFFFF"/>
        </w:rPr>
        <w:t>relevant</w:t>
      </w:r>
      <w:r w:rsidR="00740DBA" w:rsidRPr="007E3988">
        <w:rPr>
          <w:rFonts w:ascii="Calibri" w:hAnsi="Calibri" w:cs="Calibri"/>
          <w:color w:val="333333"/>
          <w:sz w:val="22"/>
          <w:szCs w:val="22"/>
          <w:shd w:val="clear" w:color="auto" w:fill="FFFFFF"/>
        </w:rPr>
        <w:t xml:space="preserve"> </w:t>
      </w:r>
      <w:r w:rsidR="00740DBA">
        <w:rPr>
          <w:rFonts w:ascii="Calibri" w:hAnsi="Calibri" w:cs="Calibri"/>
          <w:color w:val="333333"/>
          <w:sz w:val="22"/>
          <w:szCs w:val="22"/>
          <w:shd w:val="clear" w:color="auto" w:fill="FFFFFF"/>
        </w:rPr>
        <w:t>legislation</w:t>
      </w:r>
      <w:r w:rsidR="00740DBA"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 xml:space="preserve">have to be undertaken. Namely, it is necessary to harmonise different acts and their provisions </w:t>
      </w:r>
      <w:r w:rsidR="00740DBA">
        <w:rPr>
          <w:rFonts w:ascii="Calibri" w:hAnsi="Calibri" w:cs="Calibri"/>
          <w:color w:val="333333"/>
          <w:sz w:val="22"/>
          <w:szCs w:val="22"/>
          <w:shd w:val="clear" w:color="auto" w:fill="FFFFFF"/>
        </w:rPr>
        <w:t>that pertain to</w:t>
      </w:r>
      <w:r w:rsidRPr="007E3988">
        <w:rPr>
          <w:rFonts w:ascii="Calibri" w:hAnsi="Calibri" w:cs="Calibri"/>
          <w:color w:val="333333"/>
          <w:sz w:val="22"/>
          <w:szCs w:val="22"/>
          <w:shd w:val="clear" w:color="auto" w:fill="FFFFFF"/>
        </w:rPr>
        <w:t xml:space="preserve"> this area. </w:t>
      </w:r>
      <w:r w:rsidR="00740DBA">
        <w:rPr>
          <w:rFonts w:ascii="Calibri" w:hAnsi="Calibri" w:cs="Calibri"/>
          <w:color w:val="333333"/>
          <w:sz w:val="22"/>
          <w:szCs w:val="22"/>
          <w:shd w:val="clear" w:color="auto" w:fill="FFFFFF"/>
        </w:rPr>
        <w:t xml:space="preserve">The </w:t>
      </w:r>
      <w:r w:rsidRPr="007E3988">
        <w:rPr>
          <w:rFonts w:ascii="Calibri" w:hAnsi="Calibri" w:cs="Calibri"/>
          <w:color w:val="333333"/>
          <w:sz w:val="22"/>
          <w:szCs w:val="22"/>
          <w:shd w:val="clear" w:color="auto" w:fill="FFFFFF"/>
        </w:rPr>
        <w:t xml:space="preserve">Law on </w:t>
      </w:r>
      <w:r w:rsidR="00740DBA">
        <w:rPr>
          <w:rFonts w:ascii="Calibri" w:hAnsi="Calibri" w:cs="Calibri"/>
          <w:color w:val="333333"/>
          <w:sz w:val="22"/>
          <w:szCs w:val="22"/>
          <w:shd w:val="clear" w:color="auto" w:fill="FFFFFF"/>
        </w:rPr>
        <w:t xml:space="preserve">the </w:t>
      </w:r>
      <w:r w:rsidRPr="007E3988">
        <w:rPr>
          <w:rFonts w:ascii="Calibri" w:hAnsi="Calibri" w:cs="Calibri"/>
          <w:color w:val="333333"/>
          <w:sz w:val="22"/>
          <w:szCs w:val="22"/>
          <w:shd w:val="clear" w:color="auto" w:fill="FFFFFF"/>
        </w:rPr>
        <w:t xml:space="preserve">Anti-Corruption Agency and </w:t>
      </w:r>
      <w:r w:rsidR="00740DBA">
        <w:rPr>
          <w:rFonts w:ascii="Calibri" w:hAnsi="Calibri" w:cs="Calibri"/>
          <w:color w:val="333333"/>
          <w:sz w:val="22"/>
          <w:szCs w:val="22"/>
          <w:shd w:val="clear" w:color="auto" w:fill="FFFFFF"/>
        </w:rPr>
        <w:t xml:space="preserve">the </w:t>
      </w:r>
      <w:r w:rsidRPr="007E3988">
        <w:rPr>
          <w:rFonts w:ascii="Calibri" w:hAnsi="Calibri" w:cs="Calibri"/>
          <w:color w:val="333333"/>
          <w:sz w:val="22"/>
          <w:szCs w:val="22"/>
          <w:shd w:val="clear" w:color="auto" w:fill="FFFFFF"/>
        </w:rPr>
        <w:t xml:space="preserve">Law on Public Procurement have to agree on the definition of </w:t>
      </w:r>
      <w:r w:rsidR="00740DBA">
        <w:rPr>
          <w:rFonts w:ascii="Calibri" w:hAnsi="Calibri" w:cs="Calibri"/>
          <w:color w:val="333333"/>
          <w:sz w:val="22"/>
          <w:szCs w:val="22"/>
          <w:shd w:val="clear" w:color="auto" w:fill="FFFFFF"/>
        </w:rPr>
        <w:t>a</w:t>
      </w:r>
      <w:r w:rsidR="00740DBA"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conflict of interest</w:t>
      </w:r>
      <w:r w:rsidR="00740DBA">
        <w:rPr>
          <w:rFonts w:ascii="Calibri" w:hAnsi="Calibri" w:cs="Calibri"/>
          <w:color w:val="333333"/>
          <w:sz w:val="22"/>
          <w:szCs w:val="22"/>
          <w:shd w:val="clear" w:color="auto" w:fill="FFFFFF"/>
        </w:rPr>
        <w:t xml:space="preserve"> so as</w:t>
      </w:r>
      <w:r w:rsidRPr="007E3988">
        <w:rPr>
          <w:rFonts w:ascii="Calibri" w:hAnsi="Calibri" w:cs="Calibri"/>
          <w:color w:val="333333"/>
          <w:sz w:val="22"/>
          <w:szCs w:val="22"/>
          <w:shd w:val="clear" w:color="auto" w:fill="FFFFFF"/>
        </w:rPr>
        <w:t xml:space="preserve"> to avoid misunderstandings and conflicting interpretations. Moreover, this new definition should encompass </w:t>
      </w:r>
      <w:r w:rsidR="00740DBA">
        <w:rPr>
          <w:rFonts w:ascii="Calibri" w:hAnsi="Calibri" w:cs="Calibri"/>
          <w:color w:val="333333"/>
          <w:sz w:val="22"/>
          <w:szCs w:val="22"/>
          <w:shd w:val="clear" w:color="auto" w:fill="FFFFFF"/>
        </w:rPr>
        <w:t>a broader range of officials</w:t>
      </w:r>
      <w:r w:rsidRPr="007E3988">
        <w:rPr>
          <w:rFonts w:ascii="Calibri" w:hAnsi="Calibri" w:cs="Calibri"/>
          <w:color w:val="333333"/>
          <w:sz w:val="22"/>
          <w:szCs w:val="22"/>
          <w:shd w:val="clear" w:color="auto" w:fill="FFFFFF"/>
        </w:rPr>
        <w:t xml:space="preserve"> </w:t>
      </w:r>
      <w:r w:rsidR="00740DBA" w:rsidRPr="007E3988">
        <w:rPr>
          <w:rFonts w:ascii="Calibri" w:hAnsi="Calibri" w:cs="Calibri"/>
          <w:color w:val="333333"/>
          <w:sz w:val="22"/>
          <w:szCs w:val="22"/>
          <w:shd w:val="clear" w:color="auto" w:fill="FFFFFF"/>
        </w:rPr>
        <w:t>tha</w:t>
      </w:r>
      <w:r w:rsidR="00740DBA">
        <w:rPr>
          <w:rFonts w:ascii="Calibri" w:hAnsi="Calibri" w:cs="Calibri"/>
          <w:color w:val="333333"/>
          <w:sz w:val="22"/>
          <w:szCs w:val="22"/>
          <w:shd w:val="clear" w:color="auto" w:fill="FFFFFF"/>
        </w:rPr>
        <w:t>n</w:t>
      </w:r>
      <w:r w:rsidR="00740DBA"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the number current law.</w:t>
      </w:r>
    </w:p>
    <w:p w:rsidR="00D722CE" w:rsidRPr="007E3988" w:rsidRDefault="00D722CE" w:rsidP="00CA349F">
      <w:pPr>
        <w:pStyle w:val="NormalWeb"/>
        <w:shd w:val="clear" w:color="auto" w:fill="FFFFFF"/>
        <w:spacing w:before="0" w:beforeAutospacing="0" w:after="0" w:afterAutospacing="0" w:line="228" w:lineRule="atLeast"/>
        <w:jc w:val="both"/>
        <w:rPr>
          <w:rFonts w:ascii="Calibri" w:hAnsi="Calibri" w:cs="Calibri"/>
          <w:color w:val="333333"/>
          <w:sz w:val="22"/>
          <w:szCs w:val="22"/>
          <w:shd w:val="clear" w:color="auto" w:fill="FFFFFF"/>
        </w:rPr>
      </w:pPr>
    </w:p>
    <w:p w:rsidR="00D722CE" w:rsidRPr="007E3988" w:rsidRDefault="00D722CE" w:rsidP="00CA349F">
      <w:pPr>
        <w:pStyle w:val="NormalWeb"/>
        <w:shd w:val="clear" w:color="auto" w:fill="FFFFFF"/>
        <w:spacing w:before="0" w:beforeAutospacing="0" w:after="0" w:afterAutospacing="0" w:line="228" w:lineRule="atLeast"/>
        <w:jc w:val="both"/>
        <w:rPr>
          <w:rFonts w:ascii="Calibri" w:hAnsi="Calibri" w:cs="Calibri"/>
          <w:color w:val="333333"/>
          <w:sz w:val="22"/>
          <w:szCs w:val="22"/>
          <w:shd w:val="clear" w:color="auto" w:fill="FFFFFF"/>
        </w:rPr>
      </w:pPr>
      <w:r w:rsidRPr="007E3988">
        <w:rPr>
          <w:rFonts w:ascii="Calibri" w:hAnsi="Calibri" w:cs="Calibri"/>
          <w:color w:val="333333"/>
          <w:sz w:val="22"/>
          <w:szCs w:val="22"/>
          <w:shd w:val="clear" w:color="auto" w:fill="FFFFFF"/>
        </w:rPr>
        <w:t>Furthermore, it is necessary to establish</w:t>
      </w:r>
      <w:r w:rsidR="00740DBA">
        <w:rPr>
          <w:rFonts w:ascii="Calibri" w:hAnsi="Calibri" w:cs="Calibri"/>
          <w:color w:val="333333"/>
          <w:sz w:val="22"/>
          <w:szCs w:val="22"/>
          <w:shd w:val="clear" w:color="auto" w:fill="FFFFFF"/>
        </w:rPr>
        <w:t xml:space="preserve"> or </w:t>
      </w:r>
      <w:r w:rsidRPr="007E3988">
        <w:rPr>
          <w:rFonts w:ascii="Calibri" w:hAnsi="Calibri" w:cs="Calibri"/>
          <w:color w:val="333333"/>
          <w:sz w:val="22"/>
          <w:szCs w:val="22"/>
          <w:shd w:val="clear" w:color="auto" w:fill="FFFFFF"/>
        </w:rPr>
        <w:t xml:space="preserve">authorise </w:t>
      </w:r>
      <w:r w:rsidR="00740DBA">
        <w:rPr>
          <w:rFonts w:ascii="Calibri" w:hAnsi="Calibri" w:cs="Calibri"/>
          <w:color w:val="333333"/>
          <w:sz w:val="22"/>
          <w:szCs w:val="22"/>
          <w:shd w:val="clear" w:color="auto" w:fill="FFFFFF"/>
        </w:rPr>
        <w:t xml:space="preserve">a </w:t>
      </w:r>
      <w:r w:rsidR="009257F8" w:rsidRPr="007E3988">
        <w:rPr>
          <w:rFonts w:ascii="Calibri" w:hAnsi="Calibri" w:cs="Calibri"/>
          <w:color w:val="333333"/>
          <w:sz w:val="22"/>
          <w:szCs w:val="22"/>
          <w:shd w:val="clear" w:color="auto" w:fill="FFFFFF"/>
        </w:rPr>
        <w:t xml:space="preserve">particular </w:t>
      </w:r>
      <w:r w:rsidR="009257F8">
        <w:rPr>
          <w:rFonts w:ascii="Calibri" w:hAnsi="Calibri" w:cs="Calibri"/>
          <w:color w:val="333333"/>
          <w:sz w:val="22"/>
          <w:szCs w:val="22"/>
          <w:shd w:val="clear" w:color="auto" w:fill="FFFFFF"/>
        </w:rPr>
        <w:t>institution</w:t>
      </w:r>
      <w:r w:rsidR="00740DBA">
        <w:rPr>
          <w:rFonts w:ascii="Calibri" w:hAnsi="Calibri" w:cs="Calibri"/>
          <w:color w:val="333333"/>
          <w:sz w:val="22"/>
          <w:szCs w:val="22"/>
          <w:shd w:val="clear" w:color="auto" w:fill="FFFFFF"/>
        </w:rPr>
        <w:t xml:space="preserve"> (or </w:t>
      </w:r>
      <w:r w:rsidR="000C4C5A" w:rsidRPr="007E3988">
        <w:rPr>
          <w:rFonts w:ascii="Calibri" w:hAnsi="Calibri" w:cs="Calibri"/>
          <w:color w:val="333333"/>
          <w:sz w:val="22"/>
          <w:szCs w:val="22"/>
          <w:shd w:val="clear" w:color="auto" w:fill="FFFFFF"/>
        </w:rPr>
        <w:t xml:space="preserve">department within an existing </w:t>
      </w:r>
      <w:r w:rsidR="00740DBA">
        <w:rPr>
          <w:rFonts w:ascii="Calibri" w:hAnsi="Calibri" w:cs="Calibri"/>
          <w:color w:val="333333"/>
          <w:sz w:val="22"/>
          <w:szCs w:val="22"/>
          <w:shd w:val="clear" w:color="auto" w:fill="FFFFFF"/>
        </w:rPr>
        <w:t>institution)</w:t>
      </w:r>
      <w:r w:rsidR="00740DBA"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 xml:space="preserve">that would in </w:t>
      </w:r>
      <w:r w:rsidR="00740DBA">
        <w:rPr>
          <w:rFonts w:ascii="Calibri" w:hAnsi="Calibri" w:cs="Calibri"/>
          <w:color w:val="333333"/>
          <w:sz w:val="22"/>
          <w:szCs w:val="22"/>
          <w:shd w:val="clear" w:color="auto" w:fill="FFFFFF"/>
        </w:rPr>
        <w:t xml:space="preserve">an </w:t>
      </w:r>
      <w:r w:rsidRPr="007E3988">
        <w:rPr>
          <w:rFonts w:ascii="Calibri" w:hAnsi="Calibri" w:cs="Calibri"/>
          <w:color w:val="333333"/>
          <w:sz w:val="22"/>
          <w:szCs w:val="22"/>
          <w:shd w:val="clear" w:color="auto" w:fill="FFFFFF"/>
        </w:rPr>
        <w:t xml:space="preserve">efficient and effective way deal with </w:t>
      </w:r>
      <w:r w:rsidR="00740DBA">
        <w:rPr>
          <w:rFonts w:ascii="Calibri" w:hAnsi="Calibri" w:cs="Calibri"/>
          <w:color w:val="333333"/>
          <w:sz w:val="22"/>
          <w:szCs w:val="22"/>
          <w:shd w:val="clear" w:color="auto" w:fill="FFFFFF"/>
        </w:rPr>
        <w:t>the prevention of</w:t>
      </w:r>
      <w:r w:rsidR="00740DBA"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conflicts of interest in the public procurement system. In addition, given the amount of money that corruption</w:t>
      </w:r>
      <w:r w:rsidR="00740DBA">
        <w:rPr>
          <w:rFonts w:ascii="Calibri" w:hAnsi="Calibri" w:cs="Calibri"/>
          <w:color w:val="333333"/>
          <w:sz w:val="22"/>
          <w:szCs w:val="22"/>
          <w:shd w:val="clear" w:color="auto" w:fill="FFFFFF"/>
        </w:rPr>
        <w:t xml:space="preserve"> ‘consumes’</w:t>
      </w:r>
      <w:r w:rsidRPr="007E3988">
        <w:rPr>
          <w:rFonts w:ascii="Calibri" w:hAnsi="Calibri" w:cs="Calibri"/>
          <w:color w:val="333333"/>
          <w:sz w:val="22"/>
          <w:szCs w:val="22"/>
          <w:shd w:val="clear" w:color="auto" w:fill="FFFFFF"/>
        </w:rPr>
        <w:t xml:space="preserve"> in public procurement, it is really necessary to increase the volume of cases in which the possible existence of a conflict of interest would be controlled, rather than limiting the number of cases by application for protection of rights. Therefore, it is necessary to significantly strengthen the capacity of all the bodies that currently have competences in this field (and particularly </w:t>
      </w:r>
      <w:r w:rsidR="00EB13E8">
        <w:rPr>
          <w:rFonts w:ascii="Calibri" w:hAnsi="Calibri" w:cs="Calibri"/>
          <w:color w:val="333333"/>
          <w:sz w:val="22"/>
          <w:szCs w:val="22"/>
          <w:shd w:val="clear" w:color="auto" w:fill="FFFFFF"/>
        </w:rPr>
        <w:t xml:space="preserve">the </w:t>
      </w:r>
      <w:r w:rsidRPr="007E3988">
        <w:rPr>
          <w:rFonts w:ascii="Calibri" w:hAnsi="Calibri" w:cs="Calibri"/>
          <w:color w:val="333333"/>
          <w:sz w:val="22"/>
          <w:szCs w:val="22"/>
          <w:shd w:val="clear" w:color="auto" w:fill="FFFFFF"/>
        </w:rPr>
        <w:t>Anti-Corruption Agency) or</w:t>
      </w:r>
      <w:r w:rsidR="00EB13E8">
        <w:rPr>
          <w:rFonts w:ascii="Calibri" w:hAnsi="Calibri" w:cs="Calibri"/>
          <w:color w:val="333333"/>
          <w:sz w:val="22"/>
          <w:szCs w:val="22"/>
          <w:shd w:val="clear" w:color="auto" w:fill="FFFFFF"/>
        </w:rPr>
        <w:t xml:space="preserve"> to</w:t>
      </w:r>
      <w:r w:rsidRPr="007E3988">
        <w:rPr>
          <w:rFonts w:ascii="Calibri" w:hAnsi="Calibri" w:cs="Calibri"/>
          <w:color w:val="333333"/>
          <w:sz w:val="22"/>
          <w:szCs w:val="22"/>
          <w:shd w:val="clear" w:color="auto" w:fill="FFFFFF"/>
        </w:rPr>
        <w:t xml:space="preserve"> introduce new actors that would be provided with adequate </w:t>
      </w:r>
      <w:r w:rsidR="00EB13E8">
        <w:rPr>
          <w:rFonts w:ascii="Calibri" w:hAnsi="Calibri" w:cs="Calibri"/>
          <w:color w:val="333333"/>
          <w:sz w:val="22"/>
          <w:szCs w:val="22"/>
          <w:shd w:val="clear" w:color="auto" w:fill="FFFFFF"/>
        </w:rPr>
        <w:t>powers</w:t>
      </w:r>
      <w:r w:rsidR="00EB13E8"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 xml:space="preserve">and </w:t>
      </w:r>
      <w:r w:rsidR="00EB13E8" w:rsidRPr="007E3988">
        <w:rPr>
          <w:rFonts w:ascii="Calibri" w:hAnsi="Calibri" w:cs="Calibri"/>
          <w:color w:val="333333"/>
          <w:sz w:val="22"/>
          <w:szCs w:val="22"/>
          <w:shd w:val="clear" w:color="auto" w:fill="FFFFFF"/>
        </w:rPr>
        <w:t>capacit</w:t>
      </w:r>
      <w:r w:rsidR="00EB13E8">
        <w:rPr>
          <w:rFonts w:ascii="Calibri" w:hAnsi="Calibri" w:cs="Calibri"/>
          <w:color w:val="333333"/>
          <w:sz w:val="22"/>
          <w:szCs w:val="22"/>
          <w:shd w:val="clear" w:color="auto" w:fill="FFFFFF"/>
        </w:rPr>
        <w:t>ies</w:t>
      </w:r>
      <w:r w:rsidR="00EB13E8" w:rsidRPr="007E3988">
        <w:rPr>
          <w:rFonts w:ascii="Calibri" w:hAnsi="Calibri" w:cs="Calibri"/>
          <w:color w:val="333333"/>
          <w:sz w:val="22"/>
          <w:szCs w:val="22"/>
          <w:shd w:val="clear" w:color="auto" w:fill="FFFFFF"/>
        </w:rPr>
        <w:t xml:space="preserve"> </w:t>
      </w:r>
      <w:r w:rsidR="00EB13E8">
        <w:rPr>
          <w:rFonts w:ascii="Calibri" w:hAnsi="Calibri" w:cs="Calibri"/>
          <w:color w:val="333333"/>
          <w:sz w:val="22"/>
          <w:szCs w:val="22"/>
          <w:shd w:val="clear" w:color="auto" w:fill="FFFFFF"/>
        </w:rPr>
        <w:t>to do this</w:t>
      </w:r>
      <w:r w:rsidR="00EB13E8"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 xml:space="preserve">work. </w:t>
      </w:r>
      <w:r w:rsidR="00EB13E8">
        <w:rPr>
          <w:rFonts w:ascii="Calibri" w:hAnsi="Calibri" w:cs="Calibri"/>
          <w:color w:val="333333"/>
          <w:sz w:val="22"/>
          <w:szCs w:val="22"/>
          <w:shd w:val="clear" w:color="auto" w:fill="FFFFFF"/>
        </w:rPr>
        <w:t>In order to make</w:t>
      </w:r>
      <w:r w:rsidRPr="007E3988">
        <w:rPr>
          <w:rFonts w:ascii="Calibri" w:hAnsi="Calibri" w:cs="Calibri"/>
          <w:color w:val="333333"/>
          <w:sz w:val="22"/>
          <w:szCs w:val="22"/>
          <w:shd w:val="clear" w:color="auto" w:fill="FFFFFF"/>
        </w:rPr>
        <w:t xml:space="preserve"> further progress in this area, it is also necessary to organise additional training and </w:t>
      </w:r>
      <w:r w:rsidR="00EB13E8">
        <w:rPr>
          <w:rFonts w:ascii="Calibri" w:hAnsi="Calibri" w:cs="Calibri"/>
          <w:color w:val="333333"/>
          <w:sz w:val="22"/>
          <w:szCs w:val="22"/>
          <w:shd w:val="clear" w:color="auto" w:fill="FFFFFF"/>
        </w:rPr>
        <w:t>capacity-building for</w:t>
      </w:r>
      <w:r w:rsidR="00EB13E8" w:rsidRPr="007E3988">
        <w:rPr>
          <w:rFonts w:ascii="Calibri" w:hAnsi="Calibri" w:cs="Calibri"/>
          <w:color w:val="333333"/>
          <w:sz w:val="22"/>
          <w:szCs w:val="22"/>
          <w:shd w:val="clear" w:color="auto" w:fill="FFFFFF"/>
        </w:rPr>
        <w:t xml:space="preserve"> </w:t>
      </w:r>
      <w:r w:rsidRPr="007E3988">
        <w:rPr>
          <w:rFonts w:ascii="Calibri" w:hAnsi="Calibri" w:cs="Calibri"/>
          <w:color w:val="333333"/>
          <w:sz w:val="22"/>
          <w:szCs w:val="22"/>
          <w:shd w:val="clear" w:color="auto" w:fill="FFFFFF"/>
        </w:rPr>
        <w:t xml:space="preserve">the </w:t>
      </w:r>
      <w:r w:rsidR="00EB13E8" w:rsidRPr="007E3988">
        <w:rPr>
          <w:rFonts w:ascii="Calibri" w:hAnsi="Calibri" w:cs="Calibri"/>
          <w:color w:val="333333"/>
          <w:sz w:val="22"/>
          <w:szCs w:val="22"/>
          <w:shd w:val="clear" w:color="auto" w:fill="FFFFFF"/>
        </w:rPr>
        <w:t>st</w:t>
      </w:r>
      <w:r w:rsidR="00EB13E8">
        <w:rPr>
          <w:rFonts w:ascii="Calibri" w:hAnsi="Calibri" w:cs="Calibri"/>
          <w:color w:val="333333"/>
          <w:sz w:val="22"/>
          <w:szCs w:val="22"/>
          <w:shd w:val="clear" w:color="auto" w:fill="FFFFFF"/>
        </w:rPr>
        <w:t>a</w:t>
      </w:r>
      <w:r w:rsidR="00EB13E8" w:rsidRPr="007E3988">
        <w:rPr>
          <w:rFonts w:ascii="Calibri" w:hAnsi="Calibri" w:cs="Calibri"/>
          <w:color w:val="333333"/>
          <w:sz w:val="22"/>
          <w:szCs w:val="22"/>
          <w:shd w:val="clear" w:color="auto" w:fill="FFFFFF"/>
        </w:rPr>
        <w:t xml:space="preserve">ff </w:t>
      </w:r>
      <w:r w:rsidR="00EB13E8">
        <w:rPr>
          <w:rFonts w:ascii="Calibri" w:hAnsi="Calibri" w:cs="Calibri"/>
          <w:color w:val="333333"/>
          <w:sz w:val="22"/>
          <w:szCs w:val="22"/>
          <w:shd w:val="clear" w:color="auto" w:fill="FFFFFF"/>
        </w:rPr>
        <w:t xml:space="preserve">of </w:t>
      </w:r>
      <w:r w:rsidRPr="007E3988">
        <w:rPr>
          <w:rFonts w:ascii="Calibri" w:hAnsi="Calibri" w:cs="Calibri"/>
          <w:color w:val="333333"/>
          <w:sz w:val="22"/>
          <w:szCs w:val="22"/>
          <w:shd w:val="clear" w:color="auto" w:fill="FFFFFF"/>
        </w:rPr>
        <w:t>th</w:t>
      </w:r>
      <w:r w:rsidR="00EB13E8">
        <w:rPr>
          <w:rFonts w:ascii="Calibri" w:hAnsi="Calibri" w:cs="Calibri"/>
          <w:color w:val="333333"/>
          <w:sz w:val="22"/>
          <w:szCs w:val="22"/>
          <w:shd w:val="clear" w:color="auto" w:fill="FFFFFF"/>
        </w:rPr>
        <w:t>o</w:t>
      </w:r>
      <w:r w:rsidRPr="007E3988">
        <w:rPr>
          <w:rFonts w:ascii="Calibri" w:hAnsi="Calibri" w:cs="Calibri"/>
          <w:color w:val="333333"/>
          <w:sz w:val="22"/>
          <w:szCs w:val="22"/>
          <w:shd w:val="clear" w:color="auto" w:fill="FFFFFF"/>
        </w:rPr>
        <w:t xml:space="preserve">se institutions authorised </w:t>
      </w:r>
      <w:r w:rsidR="00EB13E8">
        <w:rPr>
          <w:rFonts w:ascii="Calibri" w:hAnsi="Calibri" w:cs="Calibri"/>
          <w:color w:val="333333"/>
          <w:sz w:val="22"/>
          <w:szCs w:val="22"/>
          <w:shd w:val="clear" w:color="auto" w:fill="FFFFFF"/>
        </w:rPr>
        <w:t>with combating</w:t>
      </w:r>
      <w:r w:rsidRPr="007E3988">
        <w:rPr>
          <w:rFonts w:ascii="Calibri" w:hAnsi="Calibri" w:cs="Calibri"/>
          <w:color w:val="333333"/>
          <w:sz w:val="22"/>
          <w:szCs w:val="22"/>
          <w:shd w:val="clear" w:color="auto" w:fill="FFFFFF"/>
        </w:rPr>
        <w:t xml:space="preserve"> conflict</w:t>
      </w:r>
      <w:r w:rsidR="00EB13E8">
        <w:rPr>
          <w:rFonts w:ascii="Calibri" w:hAnsi="Calibri" w:cs="Calibri"/>
          <w:color w:val="333333"/>
          <w:sz w:val="22"/>
          <w:szCs w:val="22"/>
          <w:shd w:val="clear" w:color="auto" w:fill="FFFFFF"/>
        </w:rPr>
        <w:t>s</w:t>
      </w:r>
      <w:r w:rsidRPr="007E3988">
        <w:rPr>
          <w:rFonts w:ascii="Calibri" w:hAnsi="Calibri" w:cs="Calibri"/>
          <w:color w:val="333333"/>
          <w:sz w:val="22"/>
          <w:szCs w:val="22"/>
          <w:shd w:val="clear" w:color="auto" w:fill="FFFFFF"/>
        </w:rPr>
        <w:t xml:space="preserve"> of interest. </w:t>
      </w:r>
    </w:p>
    <w:p w:rsidR="00D722CE" w:rsidRPr="007E3988" w:rsidRDefault="00D722CE" w:rsidP="00CA349F">
      <w:pPr>
        <w:pStyle w:val="NormalWeb"/>
        <w:shd w:val="clear" w:color="auto" w:fill="FFFFFF"/>
        <w:spacing w:before="0" w:beforeAutospacing="0" w:after="0" w:afterAutospacing="0" w:line="228" w:lineRule="atLeast"/>
        <w:jc w:val="both"/>
        <w:rPr>
          <w:rFonts w:ascii="Calibri" w:hAnsi="Calibri" w:cs="Calibri"/>
          <w:color w:val="333333"/>
          <w:shd w:val="clear" w:color="auto" w:fill="FFFFFF"/>
        </w:rPr>
      </w:pPr>
    </w:p>
    <w:p w:rsidR="00D722CE" w:rsidRPr="007E3988" w:rsidRDefault="00D722CE" w:rsidP="00CA349F">
      <w:pPr>
        <w:spacing w:after="120"/>
        <w:jc w:val="both"/>
      </w:pPr>
      <w:r w:rsidRPr="007E3988">
        <w:lastRenderedPageBreak/>
        <w:t xml:space="preserve">In respect of the </w:t>
      </w:r>
      <w:r w:rsidRPr="007E3988">
        <w:rPr>
          <w:b/>
          <w:bCs/>
        </w:rPr>
        <w:t>security sector</w:t>
      </w:r>
      <w:r w:rsidRPr="007E3988">
        <w:t xml:space="preserve">, namely the police, no progress </w:t>
      </w:r>
      <w:r w:rsidR="00EB13E8">
        <w:t xml:space="preserve">has been made </w:t>
      </w:r>
      <w:r w:rsidRPr="007E3988">
        <w:t xml:space="preserve">in tackling conflicts of interest. </w:t>
      </w:r>
      <w:r w:rsidR="00EB13E8">
        <w:t xml:space="preserve">The </w:t>
      </w:r>
      <w:r w:rsidRPr="007E3988">
        <w:t xml:space="preserve">Law on the Police, adopted in January 2016, made some progress in prevention of conflict of interest by prescribing the general principles that </w:t>
      </w:r>
      <w:r w:rsidR="00EB13E8">
        <w:t>define</w:t>
      </w:r>
      <w:r w:rsidR="00EB13E8" w:rsidRPr="007E3988">
        <w:t xml:space="preserve"> </w:t>
      </w:r>
      <w:r w:rsidRPr="007E3988">
        <w:t>police activity and activities that commerciali</w:t>
      </w:r>
      <w:r w:rsidR="00EB13E8">
        <w:t>s</w:t>
      </w:r>
      <w:r w:rsidRPr="007E3988">
        <w:t xml:space="preserve">e professional police knowledge and skills </w:t>
      </w:r>
      <w:r w:rsidR="00EB13E8">
        <w:t xml:space="preserve">as </w:t>
      </w:r>
      <w:r w:rsidRPr="007E3988">
        <w:t xml:space="preserve">incompatible </w:t>
      </w:r>
      <w:r w:rsidR="00EB13E8">
        <w:t>with</w:t>
      </w:r>
      <w:r w:rsidR="00EB13E8" w:rsidRPr="007E3988">
        <w:t xml:space="preserve"> </w:t>
      </w:r>
      <w:r w:rsidRPr="007E3988">
        <w:t>police work</w:t>
      </w:r>
      <w:r w:rsidR="00EB13E8">
        <w:t>,</w:t>
      </w:r>
      <w:r w:rsidRPr="007E3988">
        <w:t xml:space="preserve"> </w:t>
      </w:r>
      <w:r w:rsidR="00EB13E8">
        <w:t>in the event that</w:t>
      </w:r>
      <w:r w:rsidR="00EB13E8" w:rsidRPr="007E3988">
        <w:t xml:space="preserve"> </w:t>
      </w:r>
      <w:r w:rsidRPr="007E3988">
        <w:t xml:space="preserve">they influence the professional autonomy of </w:t>
      </w:r>
      <w:r w:rsidR="00EB13E8">
        <w:t xml:space="preserve">police </w:t>
      </w:r>
      <w:r w:rsidRPr="007E3988">
        <w:t xml:space="preserve">personnel. Nevertheless, it failed to define a precise list of concrete activities that can cause this conflict or influence </w:t>
      </w:r>
      <w:r w:rsidR="00EB13E8">
        <w:t xml:space="preserve">said </w:t>
      </w:r>
      <w:r w:rsidRPr="007E3988">
        <w:t>autonomy and it is le</w:t>
      </w:r>
      <w:r w:rsidR="00EB13E8">
        <w:t>f</w:t>
      </w:r>
      <w:r w:rsidRPr="007E3988">
        <w:t xml:space="preserve">t to be determined by regulations passed by the </w:t>
      </w:r>
      <w:r w:rsidR="00EB13E8">
        <w:t>M</w:t>
      </w:r>
      <w:r w:rsidR="00EB13E8" w:rsidRPr="007E3988">
        <w:t>inister</w:t>
      </w:r>
      <w:r w:rsidRPr="007E3988">
        <w:t xml:space="preserve">. As </w:t>
      </w:r>
      <w:r w:rsidR="00EB13E8">
        <w:t xml:space="preserve">with </w:t>
      </w:r>
      <w:r w:rsidRPr="007E3988">
        <w:t xml:space="preserve">all other </w:t>
      </w:r>
      <w:r w:rsidR="00EB13E8">
        <w:t>sub-legislative acts</w:t>
      </w:r>
      <w:r w:rsidR="00EB13E8" w:rsidRPr="007E3988">
        <w:t xml:space="preserve"> </w:t>
      </w:r>
      <w:r w:rsidR="00EB13E8">
        <w:t>crucial for the</w:t>
      </w:r>
      <w:r w:rsidRPr="007E3988">
        <w:t xml:space="preserve"> fight against corruption</w:t>
      </w:r>
      <w:r w:rsidR="00EB13E8">
        <w:t>,</w:t>
      </w:r>
      <w:r w:rsidRPr="007E3988">
        <w:t xml:space="preserve"> </w:t>
      </w:r>
      <w:r w:rsidR="00EB13E8">
        <w:t>these regulations have not yet been passed by the Minister</w:t>
      </w:r>
      <w:r w:rsidRPr="007E3988">
        <w:t>.</w:t>
      </w:r>
    </w:p>
    <w:p w:rsidR="00D722CE" w:rsidRPr="007E3988" w:rsidRDefault="00D722CE" w:rsidP="00CA349F">
      <w:pPr>
        <w:spacing w:after="120"/>
        <w:jc w:val="both"/>
      </w:pPr>
      <w:r w:rsidRPr="007E3988">
        <w:t>Other newly introduced anti-corruption measure</w:t>
      </w:r>
      <w:r w:rsidR="00EB13E8">
        <w:t>s</w:t>
      </w:r>
      <w:r w:rsidRPr="007E3988">
        <w:t xml:space="preserve"> in </w:t>
      </w:r>
      <w:r w:rsidR="00EB13E8">
        <w:t xml:space="preserve">the </w:t>
      </w:r>
      <w:r w:rsidRPr="007E3988">
        <w:t xml:space="preserve">police </w:t>
      </w:r>
      <w:r w:rsidR="00EB13E8">
        <w:t>include</w:t>
      </w:r>
      <w:r w:rsidR="00EB13E8" w:rsidRPr="007E3988">
        <w:t xml:space="preserve"> </w:t>
      </w:r>
      <w:r w:rsidRPr="007E3988">
        <w:t xml:space="preserve">a corruption risk assessment for personnel, to be conducted by the Anti-Corruption Agency. This includes risk identification, a risk register and a plan for the management of these risks. Since conflicts of interest can </w:t>
      </w:r>
      <w:r w:rsidR="00EB13E8">
        <w:t>represent</w:t>
      </w:r>
      <w:r w:rsidRPr="007E3988">
        <w:t xml:space="preserve"> one of these risks, using this mechanism </w:t>
      </w:r>
      <w:r w:rsidR="00EB13E8">
        <w:t>to</w:t>
      </w:r>
      <w:r w:rsidR="00EB13E8" w:rsidRPr="007E3988">
        <w:t xml:space="preserve"> decreas</w:t>
      </w:r>
      <w:r w:rsidR="00EB13E8">
        <w:t>e</w:t>
      </w:r>
      <w:r w:rsidR="00EB13E8" w:rsidRPr="007E3988">
        <w:t xml:space="preserve"> </w:t>
      </w:r>
      <w:r w:rsidRPr="007E3988">
        <w:t xml:space="preserve">the chances for conflict of interest </w:t>
      </w:r>
      <w:r w:rsidR="00EB13E8">
        <w:t>with</w:t>
      </w:r>
      <w:r w:rsidRPr="007E3988">
        <w:t>in Ministry of Interior should also be considered. Problems can arise because regulations passed by the Minister will govern this provision. Also, additional regulation</w:t>
      </w:r>
      <w:r w:rsidR="00EB13E8">
        <w:t>s</w:t>
      </w:r>
      <w:r w:rsidRPr="007E3988">
        <w:t xml:space="preserve"> </w:t>
      </w:r>
      <w:r w:rsidR="00EB13E8">
        <w:t>have</w:t>
      </w:r>
      <w:r w:rsidR="00EB13E8" w:rsidRPr="007E3988">
        <w:t xml:space="preserve"> </w:t>
      </w:r>
      <w:r w:rsidRPr="007E3988">
        <w:t xml:space="preserve">not </w:t>
      </w:r>
      <w:r w:rsidR="00EB13E8">
        <w:t xml:space="preserve">been </w:t>
      </w:r>
      <w:r w:rsidRPr="007E3988">
        <w:t xml:space="preserve">adopted since last </w:t>
      </w:r>
      <w:r w:rsidR="00F209F1">
        <w:t>prEUgovor</w:t>
      </w:r>
      <w:r w:rsidRPr="007E3988">
        <w:t xml:space="preserve"> report</w:t>
      </w:r>
      <w:r w:rsidR="005A4A6F" w:rsidRPr="007E3988">
        <w:t>. It</w:t>
      </w:r>
      <w:r w:rsidRPr="007E3988">
        <w:t xml:space="preserve"> is, however, still </w:t>
      </w:r>
      <w:r w:rsidR="00EB13E8">
        <w:t>necessary</w:t>
      </w:r>
      <w:r w:rsidR="00EB13E8" w:rsidRPr="007E3988">
        <w:t xml:space="preserve"> </w:t>
      </w:r>
      <w:r w:rsidRPr="007E3988">
        <w:t>that the Ministry defines concrete activities that can be deemed incompatible with police work and that commerciali</w:t>
      </w:r>
      <w:r w:rsidR="00EB13E8">
        <w:t>s</w:t>
      </w:r>
      <w:r w:rsidRPr="007E3988">
        <w:t>e professional police knowledge</w:t>
      </w:r>
      <w:r w:rsidR="00EB13E8">
        <w:t>. Also, the</w:t>
      </w:r>
      <w:r w:rsidRPr="007E3988">
        <w:t xml:space="preserve"> corruption risk assessment for employees in the police needs to be developed and conducted by the Anti-Corruption Agency. </w:t>
      </w:r>
    </w:p>
    <w:p w:rsidR="00D722CE" w:rsidRPr="007E3988" w:rsidRDefault="00D722CE" w:rsidP="00CA349F">
      <w:pPr>
        <w:spacing w:after="120"/>
        <w:jc w:val="both"/>
        <w:rPr>
          <w:color w:val="141413"/>
        </w:rPr>
      </w:pPr>
      <w:r w:rsidRPr="007E3988">
        <w:t xml:space="preserve">When it comes to </w:t>
      </w:r>
      <w:r w:rsidR="00EB13E8">
        <w:t>suppression</w:t>
      </w:r>
      <w:r w:rsidR="00EB13E8" w:rsidRPr="007E3988">
        <w:t xml:space="preserve"> </w:t>
      </w:r>
      <w:r w:rsidRPr="007E3988">
        <w:t xml:space="preserve">of corruption and organised crime, there </w:t>
      </w:r>
      <w:r w:rsidR="00EB13E8" w:rsidRPr="007E3988">
        <w:t>ha</w:t>
      </w:r>
      <w:r w:rsidR="00EB13E8">
        <w:t>ve</w:t>
      </w:r>
      <w:r w:rsidR="00EB13E8" w:rsidRPr="007E3988">
        <w:t xml:space="preserve"> </w:t>
      </w:r>
      <w:r w:rsidRPr="007E3988">
        <w:t xml:space="preserve">been </w:t>
      </w:r>
      <w:r w:rsidRPr="007E3988">
        <w:rPr>
          <w:color w:val="141413"/>
        </w:rPr>
        <w:t xml:space="preserve">significant changes in </w:t>
      </w:r>
      <w:r w:rsidR="00EB13E8">
        <w:rPr>
          <w:color w:val="141413"/>
        </w:rPr>
        <w:t xml:space="preserve">the </w:t>
      </w:r>
      <w:r w:rsidRPr="007E3988">
        <w:rPr>
          <w:color w:val="141413"/>
        </w:rPr>
        <w:t xml:space="preserve">leadership of institutions tasked with law enforcement – all of them </w:t>
      </w:r>
      <w:r w:rsidR="005A4A6F" w:rsidRPr="007E3988">
        <w:rPr>
          <w:color w:val="141413"/>
        </w:rPr>
        <w:t>controversial. It</w:t>
      </w:r>
      <w:r w:rsidRPr="007E3988">
        <w:rPr>
          <w:color w:val="141413"/>
        </w:rPr>
        <w:t xml:space="preserve"> was previously mentioned that appointments of the Director of Police, as well as the selection process of new Special Prosecutor for Organised Crime were </w:t>
      </w:r>
      <w:r w:rsidR="005A4A6F" w:rsidRPr="007E3988">
        <w:rPr>
          <w:color w:val="141413"/>
        </w:rPr>
        <w:t>both controversial</w:t>
      </w:r>
      <w:r w:rsidRPr="007E3988">
        <w:rPr>
          <w:color w:val="141413"/>
        </w:rPr>
        <w:t xml:space="preserve">. Once again, too much space has been left </w:t>
      </w:r>
      <w:r w:rsidR="00EB13E8">
        <w:rPr>
          <w:color w:val="141413"/>
        </w:rPr>
        <w:t>by</w:t>
      </w:r>
      <w:r w:rsidR="00EB13E8" w:rsidRPr="007E3988">
        <w:rPr>
          <w:color w:val="141413"/>
        </w:rPr>
        <w:t xml:space="preserve"> </w:t>
      </w:r>
      <w:r w:rsidR="00EB13E8">
        <w:rPr>
          <w:color w:val="141413"/>
        </w:rPr>
        <w:t>t</w:t>
      </w:r>
      <w:r w:rsidR="00EB13E8" w:rsidRPr="007E3988">
        <w:rPr>
          <w:color w:val="141413"/>
        </w:rPr>
        <w:t xml:space="preserve">he </w:t>
      </w:r>
      <w:r w:rsidRPr="007E3988">
        <w:rPr>
          <w:color w:val="141413"/>
        </w:rPr>
        <w:t xml:space="preserve">State Prosecutorial Council for further government </w:t>
      </w:r>
      <w:r w:rsidR="00EB13E8">
        <w:rPr>
          <w:color w:val="141413"/>
        </w:rPr>
        <w:t>involvement</w:t>
      </w:r>
      <w:r w:rsidR="00EB13E8" w:rsidRPr="007E3988">
        <w:rPr>
          <w:color w:val="141413"/>
        </w:rPr>
        <w:t xml:space="preserve"> </w:t>
      </w:r>
      <w:r w:rsidRPr="007E3988">
        <w:rPr>
          <w:color w:val="141413"/>
        </w:rPr>
        <w:t>in the process of proposing candidates for public prosecutor offices.</w:t>
      </w:r>
    </w:p>
    <w:p w:rsidR="00D722CE" w:rsidRPr="007E3988" w:rsidRDefault="00D722CE" w:rsidP="00CA349F">
      <w:pPr>
        <w:spacing w:after="120"/>
        <w:jc w:val="both"/>
        <w:rPr>
          <w:color w:val="141413"/>
          <w:u w:val="single"/>
        </w:rPr>
      </w:pPr>
      <w:r w:rsidRPr="007E3988">
        <w:rPr>
          <w:color w:val="141413"/>
          <w:u w:val="single"/>
        </w:rPr>
        <w:t>Recommendations</w:t>
      </w:r>
    </w:p>
    <w:p w:rsidR="000C4C5A" w:rsidRPr="007E3988" w:rsidRDefault="000C4C5A" w:rsidP="000C4C5A">
      <w:pPr>
        <w:pStyle w:val="ListParagraph"/>
        <w:numPr>
          <w:ilvl w:val="0"/>
          <w:numId w:val="24"/>
        </w:numPr>
        <w:spacing w:after="120"/>
        <w:contextualSpacing/>
        <w:jc w:val="both"/>
        <w:rPr>
          <w:rFonts w:asciiTheme="minorHAnsi" w:hAnsiTheme="minorHAnsi" w:cs="Helvetica"/>
          <w:color w:val="141413"/>
        </w:rPr>
      </w:pPr>
      <w:r w:rsidRPr="007E3988">
        <w:rPr>
          <w:rFonts w:asciiTheme="minorHAnsi" w:hAnsiTheme="minorHAnsi" w:cs="Helvetica"/>
          <w:color w:val="141413"/>
        </w:rPr>
        <w:t>Improve Constitutional provisions on conflict of interest and harmoni</w:t>
      </w:r>
      <w:r w:rsidR="00EB13E8">
        <w:rPr>
          <w:rFonts w:asciiTheme="minorHAnsi" w:hAnsiTheme="minorHAnsi" w:cs="Helvetica"/>
          <w:color w:val="141413"/>
        </w:rPr>
        <w:t>s</w:t>
      </w:r>
      <w:r w:rsidRPr="007E3988">
        <w:rPr>
          <w:rFonts w:asciiTheme="minorHAnsi" w:hAnsiTheme="minorHAnsi" w:cs="Helvetica"/>
          <w:color w:val="141413"/>
        </w:rPr>
        <w:t xml:space="preserve">e </w:t>
      </w:r>
      <w:r w:rsidR="00EB13E8">
        <w:rPr>
          <w:rFonts w:asciiTheme="minorHAnsi" w:hAnsiTheme="minorHAnsi" w:cs="Helvetica"/>
          <w:color w:val="141413"/>
        </w:rPr>
        <w:t xml:space="preserve">currently </w:t>
      </w:r>
      <w:r w:rsidRPr="007E3988">
        <w:rPr>
          <w:rFonts w:asciiTheme="minorHAnsi" w:hAnsiTheme="minorHAnsi" w:cs="Helvetica"/>
          <w:color w:val="141413"/>
        </w:rPr>
        <w:t>incompatib</w:t>
      </w:r>
      <w:r w:rsidR="00EB13E8">
        <w:rPr>
          <w:rFonts w:asciiTheme="minorHAnsi" w:hAnsiTheme="minorHAnsi" w:cs="Helvetica"/>
          <w:color w:val="141413"/>
        </w:rPr>
        <w:t>le</w:t>
      </w:r>
      <w:r w:rsidRPr="007E3988">
        <w:rPr>
          <w:rFonts w:asciiTheme="minorHAnsi" w:hAnsiTheme="minorHAnsi" w:cs="Helvetica"/>
          <w:color w:val="141413"/>
        </w:rPr>
        <w:t xml:space="preserve"> rules for various public officials</w:t>
      </w:r>
    </w:p>
    <w:p w:rsidR="000C4C5A" w:rsidRPr="007E3988" w:rsidRDefault="000C4C5A" w:rsidP="000C4C5A">
      <w:pPr>
        <w:pStyle w:val="ListParagraph"/>
        <w:numPr>
          <w:ilvl w:val="0"/>
          <w:numId w:val="24"/>
        </w:numPr>
        <w:spacing w:after="120"/>
        <w:contextualSpacing/>
        <w:jc w:val="both"/>
        <w:rPr>
          <w:rFonts w:asciiTheme="minorHAnsi" w:hAnsiTheme="minorHAnsi" w:cs="Helvetica"/>
          <w:color w:val="141413"/>
        </w:rPr>
      </w:pPr>
      <w:r w:rsidRPr="007E3988">
        <w:rPr>
          <w:rFonts w:asciiTheme="minorHAnsi" w:hAnsiTheme="minorHAnsi" w:cs="Helvetica"/>
          <w:color w:val="141413"/>
        </w:rPr>
        <w:t xml:space="preserve">Regulate </w:t>
      </w:r>
      <w:r w:rsidR="00EB13E8">
        <w:rPr>
          <w:rFonts w:asciiTheme="minorHAnsi" w:hAnsiTheme="minorHAnsi" w:cs="Helvetica"/>
          <w:color w:val="141413"/>
        </w:rPr>
        <w:t xml:space="preserve">the </w:t>
      </w:r>
      <w:r w:rsidRPr="007E3988">
        <w:rPr>
          <w:rFonts w:asciiTheme="minorHAnsi" w:hAnsiTheme="minorHAnsi" w:cs="Helvetica"/>
          <w:color w:val="141413"/>
        </w:rPr>
        <w:t>conflict</w:t>
      </w:r>
      <w:r w:rsidR="00EB13E8">
        <w:rPr>
          <w:rFonts w:asciiTheme="minorHAnsi" w:hAnsiTheme="minorHAnsi" w:cs="Helvetica"/>
          <w:color w:val="141413"/>
        </w:rPr>
        <w:t>s</w:t>
      </w:r>
      <w:r w:rsidRPr="007E3988">
        <w:rPr>
          <w:rFonts w:asciiTheme="minorHAnsi" w:hAnsiTheme="minorHAnsi" w:cs="Helvetica"/>
          <w:color w:val="141413"/>
        </w:rPr>
        <w:t xml:space="preserve"> of interest  of employees in </w:t>
      </w:r>
      <w:r w:rsidR="00EB13E8">
        <w:rPr>
          <w:rFonts w:asciiTheme="minorHAnsi" w:hAnsiTheme="minorHAnsi" w:cs="Helvetica"/>
          <w:color w:val="141413"/>
        </w:rPr>
        <w:t xml:space="preserve">the </w:t>
      </w:r>
      <w:r w:rsidRPr="007E3988">
        <w:rPr>
          <w:rFonts w:asciiTheme="minorHAnsi" w:hAnsiTheme="minorHAnsi" w:cs="Helvetica"/>
          <w:color w:val="141413"/>
        </w:rPr>
        <w:t>public services (health, education, culture) and public enterprises</w:t>
      </w:r>
    </w:p>
    <w:p w:rsidR="000C4C5A" w:rsidRPr="007E3988" w:rsidRDefault="000C4C5A" w:rsidP="000C4C5A">
      <w:pPr>
        <w:pStyle w:val="ListParagraph"/>
        <w:numPr>
          <w:ilvl w:val="0"/>
          <w:numId w:val="24"/>
        </w:numPr>
        <w:spacing w:after="120"/>
        <w:contextualSpacing/>
        <w:jc w:val="both"/>
        <w:rPr>
          <w:rFonts w:asciiTheme="minorHAnsi" w:hAnsiTheme="minorHAnsi" w:cs="Helvetica"/>
          <w:color w:val="141413"/>
        </w:rPr>
      </w:pPr>
      <w:r w:rsidRPr="007E3988">
        <w:rPr>
          <w:rFonts w:asciiTheme="minorHAnsi" w:hAnsiTheme="minorHAnsi" w:cs="Helvetica"/>
          <w:color w:val="141413"/>
        </w:rPr>
        <w:t xml:space="preserve">Improve </w:t>
      </w:r>
      <w:r w:rsidR="00EB13E8" w:rsidRPr="007E3988">
        <w:rPr>
          <w:rFonts w:asciiTheme="minorHAnsi" w:hAnsiTheme="minorHAnsi" w:cs="Helvetica"/>
          <w:color w:val="141413"/>
        </w:rPr>
        <w:t xml:space="preserve">rules </w:t>
      </w:r>
      <w:r w:rsidR="00EB13E8">
        <w:rPr>
          <w:rFonts w:asciiTheme="minorHAnsi" w:hAnsiTheme="minorHAnsi" w:cs="Helvetica"/>
          <w:color w:val="141413"/>
        </w:rPr>
        <w:t xml:space="preserve">for the </w:t>
      </w:r>
      <w:r w:rsidR="00EB13E8" w:rsidRPr="007E3988">
        <w:rPr>
          <w:rFonts w:asciiTheme="minorHAnsi" w:hAnsiTheme="minorHAnsi" w:cs="Helvetica"/>
          <w:color w:val="141413"/>
        </w:rPr>
        <w:t xml:space="preserve">prevention and resolution </w:t>
      </w:r>
      <w:r w:rsidR="00EB13E8">
        <w:rPr>
          <w:rFonts w:asciiTheme="minorHAnsi" w:hAnsiTheme="minorHAnsi" w:cs="Helvetica"/>
          <w:color w:val="141413"/>
        </w:rPr>
        <w:t xml:space="preserve">of </w:t>
      </w:r>
      <w:r w:rsidRPr="007E3988">
        <w:rPr>
          <w:rFonts w:asciiTheme="minorHAnsi" w:hAnsiTheme="minorHAnsi" w:cs="Helvetica"/>
          <w:color w:val="141413"/>
        </w:rPr>
        <w:t>conflict</w:t>
      </w:r>
      <w:r w:rsidR="00EB13E8">
        <w:rPr>
          <w:rFonts w:asciiTheme="minorHAnsi" w:hAnsiTheme="minorHAnsi" w:cs="Helvetica"/>
          <w:color w:val="141413"/>
        </w:rPr>
        <w:t>s</w:t>
      </w:r>
      <w:r w:rsidRPr="007E3988">
        <w:rPr>
          <w:rFonts w:asciiTheme="minorHAnsi" w:hAnsiTheme="minorHAnsi" w:cs="Helvetica"/>
          <w:color w:val="141413"/>
        </w:rPr>
        <w:t xml:space="preserve"> of interest through changes </w:t>
      </w:r>
      <w:r w:rsidR="00EB13E8">
        <w:rPr>
          <w:rFonts w:asciiTheme="minorHAnsi" w:hAnsiTheme="minorHAnsi" w:cs="Helvetica"/>
          <w:color w:val="141413"/>
        </w:rPr>
        <w:t>to the</w:t>
      </w:r>
      <w:r w:rsidR="00EB13E8" w:rsidRPr="007E3988">
        <w:rPr>
          <w:rFonts w:asciiTheme="minorHAnsi" w:hAnsiTheme="minorHAnsi" w:cs="Helvetica"/>
          <w:color w:val="141413"/>
        </w:rPr>
        <w:t xml:space="preserve"> </w:t>
      </w:r>
      <w:r w:rsidRPr="007E3988">
        <w:rPr>
          <w:rFonts w:asciiTheme="minorHAnsi" w:hAnsiTheme="minorHAnsi" w:cs="Helvetica"/>
          <w:color w:val="141413"/>
        </w:rPr>
        <w:t xml:space="preserve">Law on Anti-Corruption Agency and laws regulating </w:t>
      </w:r>
      <w:r w:rsidR="00EB13E8">
        <w:rPr>
          <w:rFonts w:asciiTheme="minorHAnsi" w:hAnsiTheme="minorHAnsi" w:cs="Helvetica"/>
          <w:color w:val="141413"/>
        </w:rPr>
        <w:t xml:space="preserve">the </w:t>
      </w:r>
      <w:r w:rsidRPr="007E3988">
        <w:rPr>
          <w:rFonts w:asciiTheme="minorHAnsi" w:hAnsiTheme="minorHAnsi" w:cs="Helvetica"/>
          <w:color w:val="141413"/>
        </w:rPr>
        <w:t xml:space="preserve">work of civil servants </w:t>
      </w:r>
      <w:r w:rsidR="00EB13E8">
        <w:rPr>
          <w:rFonts w:asciiTheme="minorHAnsi" w:hAnsiTheme="minorHAnsi" w:cs="Helvetica"/>
          <w:color w:val="141413"/>
        </w:rPr>
        <w:t>at</w:t>
      </w:r>
      <w:r w:rsidR="00EB13E8" w:rsidRPr="007E3988">
        <w:rPr>
          <w:rFonts w:asciiTheme="minorHAnsi" w:hAnsiTheme="minorHAnsi" w:cs="Helvetica"/>
          <w:color w:val="141413"/>
        </w:rPr>
        <w:t xml:space="preserve"> </w:t>
      </w:r>
      <w:r w:rsidRPr="007E3988">
        <w:rPr>
          <w:rFonts w:asciiTheme="minorHAnsi" w:hAnsiTheme="minorHAnsi" w:cs="Helvetica"/>
          <w:color w:val="141413"/>
        </w:rPr>
        <w:t>all levels</w:t>
      </w:r>
    </w:p>
    <w:p w:rsidR="000C4C5A" w:rsidRPr="007E3988" w:rsidRDefault="000C4C5A" w:rsidP="000C4C5A">
      <w:pPr>
        <w:pStyle w:val="ListParagraph"/>
        <w:numPr>
          <w:ilvl w:val="0"/>
          <w:numId w:val="24"/>
        </w:numPr>
        <w:spacing w:after="120"/>
        <w:contextualSpacing/>
        <w:jc w:val="both"/>
        <w:rPr>
          <w:rFonts w:asciiTheme="minorHAnsi" w:hAnsiTheme="minorHAnsi" w:cs="Helvetica"/>
          <w:color w:val="141413"/>
        </w:rPr>
      </w:pPr>
      <w:r w:rsidRPr="007E3988">
        <w:rPr>
          <w:rFonts w:asciiTheme="minorHAnsi" w:hAnsiTheme="minorHAnsi" w:cs="Helvetica"/>
          <w:color w:val="141413"/>
        </w:rPr>
        <w:t>Further develop profession and function specific conflict of interest rules where necessary (e.g. for member</w:t>
      </w:r>
      <w:r w:rsidR="00EB13E8">
        <w:rPr>
          <w:rFonts w:asciiTheme="minorHAnsi" w:hAnsiTheme="minorHAnsi" w:cs="Helvetica"/>
          <w:color w:val="141413"/>
        </w:rPr>
        <w:t>s</w:t>
      </w:r>
      <w:r w:rsidRPr="007E3988">
        <w:rPr>
          <w:rFonts w:asciiTheme="minorHAnsi" w:hAnsiTheme="minorHAnsi" w:cs="Helvetica"/>
          <w:color w:val="141413"/>
        </w:rPr>
        <w:t xml:space="preserve"> of </w:t>
      </w:r>
      <w:r w:rsidR="00EB13E8">
        <w:rPr>
          <w:rFonts w:asciiTheme="minorHAnsi" w:hAnsiTheme="minorHAnsi" w:cs="Helvetica"/>
          <w:color w:val="141413"/>
        </w:rPr>
        <w:t>p</w:t>
      </w:r>
      <w:r w:rsidR="00EB13E8" w:rsidRPr="007E3988">
        <w:rPr>
          <w:rFonts w:asciiTheme="minorHAnsi" w:hAnsiTheme="minorHAnsi" w:cs="Helvetica"/>
          <w:color w:val="141413"/>
        </w:rPr>
        <w:t>arliament</w:t>
      </w:r>
      <w:r w:rsidRPr="007E3988">
        <w:rPr>
          <w:rFonts w:asciiTheme="minorHAnsi" w:hAnsiTheme="minorHAnsi" w:cs="Helvetica"/>
          <w:color w:val="141413"/>
        </w:rPr>
        <w:t xml:space="preserve">, police </w:t>
      </w:r>
      <w:r w:rsidR="00EB13E8">
        <w:rPr>
          <w:rFonts w:asciiTheme="minorHAnsi" w:hAnsiTheme="minorHAnsi" w:cs="Helvetica"/>
          <w:color w:val="141413"/>
        </w:rPr>
        <w:t>officers, etc.</w:t>
      </w:r>
      <w:r w:rsidRPr="007E3988">
        <w:rPr>
          <w:rFonts w:asciiTheme="minorHAnsi" w:hAnsiTheme="minorHAnsi" w:cs="Helvetica"/>
          <w:color w:val="141413"/>
        </w:rPr>
        <w:t>)</w:t>
      </w:r>
    </w:p>
    <w:p w:rsidR="00D722CE" w:rsidRPr="007E3988" w:rsidRDefault="00D722CE" w:rsidP="00CA349F">
      <w:pPr>
        <w:pStyle w:val="ListParagraph"/>
        <w:numPr>
          <w:ilvl w:val="0"/>
          <w:numId w:val="24"/>
        </w:numPr>
        <w:spacing w:after="120"/>
        <w:jc w:val="both"/>
        <w:rPr>
          <w:color w:val="141413"/>
        </w:rPr>
      </w:pPr>
      <w:r w:rsidRPr="007E3988">
        <w:rPr>
          <w:color w:val="141413"/>
        </w:rPr>
        <w:t xml:space="preserve">Harmonise definitions of the conflict of interest in the Law on Anti-Corruption Agency and </w:t>
      </w:r>
      <w:r w:rsidR="00EB13E8">
        <w:rPr>
          <w:color w:val="141413"/>
        </w:rPr>
        <w:t xml:space="preserve">the </w:t>
      </w:r>
      <w:r w:rsidRPr="007E3988">
        <w:rPr>
          <w:color w:val="141413"/>
        </w:rPr>
        <w:t>Law on Public Procurement</w:t>
      </w:r>
    </w:p>
    <w:p w:rsidR="000C4C5A" w:rsidRPr="007E3988" w:rsidRDefault="00D722CE" w:rsidP="000C4C5A">
      <w:pPr>
        <w:pStyle w:val="ListParagraph"/>
        <w:numPr>
          <w:ilvl w:val="0"/>
          <w:numId w:val="24"/>
        </w:numPr>
        <w:spacing w:after="120"/>
        <w:jc w:val="both"/>
        <w:rPr>
          <w:color w:val="141413"/>
        </w:rPr>
      </w:pPr>
      <w:r w:rsidRPr="007E3988">
        <w:rPr>
          <w:color w:val="141413"/>
        </w:rPr>
        <w:t xml:space="preserve">Transfer all the competences of detecting and </w:t>
      </w:r>
      <w:r w:rsidR="00EB13E8">
        <w:rPr>
          <w:color w:val="141413"/>
        </w:rPr>
        <w:t>assessing</w:t>
      </w:r>
      <w:r w:rsidRPr="007E3988">
        <w:rPr>
          <w:color w:val="141413"/>
        </w:rPr>
        <w:t xml:space="preserve"> conflict</w:t>
      </w:r>
      <w:r w:rsidR="00EB13E8">
        <w:rPr>
          <w:color w:val="141413"/>
        </w:rPr>
        <w:t>s</w:t>
      </w:r>
      <w:r w:rsidRPr="007E3988">
        <w:rPr>
          <w:color w:val="141413"/>
        </w:rPr>
        <w:t xml:space="preserve"> of interest to one single body, </w:t>
      </w:r>
      <w:r w:rsidR="00EB13E8">
        <w:rPr>
          <w:color w:val="141413"/>
        </w:rPr>
        <w:t xml:space="preserve">potentially the </w:t>
      </w:r>
      <w:r w:rsidRPr="007E3988">
        <w:rPr>
          <w:color w:val="141413"/>
        </w:rPr>
        <w:t>ACA</w:t>
      </w:r>
      <w:r w:rsidR="000C4C5A" w:rsidRPr="007E3988">
        <w:rPr>
          <w:color w:val="141413"/>
        </w:rPr>
        <w:t>,</w:t>
      </w:r>
      <w:r w:rsidR="000C4C5A" w:rsidRPr="007E3988">
        <w:rPr>
          <w:rFonts w:asciiTheme="minorHAnsi" w:hAnsiTheme="minorHAnsi" w:cs="Helvetica"/>
          <w:color w:val="141413"/>
        </w:rPr>
        <w:t xml:space="preserve"> or harmoni</w:t>
      </w:r>
      <w:r w:rsidR="00EB13E8">
        <w:rPr>
          <w:rFonts w:asciiTheme="minorHAnsi" w:hAnsiTheme="minorHAnsi" w:cs="Helvetica"/>
          <w:color w:val="141413"/>
        </w:rPr>
        <w:t>s</w:t>
      </w:r>
      <w:r w:rsidR="000C4C5A" w:rsidRPr="007E3988">
        <w:rPr>
          <w:rFonts w:asciiTheme="minorHAnsi" w:hAnsiTheme="minorHAnsi" w:cs="Helvetica"/>
          <w:color w:val="141413"/>
        </w:rPr>
        <w:t xml:space="preserve">e skills and practices of </w:t>
      </w:r>
      <w:r w:rsidR="00EB13E8">
        <w:rPr>
          <w:rFonts w:asciiTheme="minorHAnsi" w:hAnsiTheme="minorHAnsi" w:cs="Helvetica"/>
          <w:color w:val="141413"/>
        </w:rPr>
        <w:t xml:space="preserve">the </w:t>
      </w:r>
      <w:r w:rsidR="000C4C5A" w:rsidRPr="007E3988">
        <w:rPr>
          <w:rFonts w:asciiTheme="minorHAnsi" w:hAnsiTheme="minorHAnsi" w:cs="Helvetica"/>
          <w:color w:val="141413"/>
        </w:rPr>
        <w:t xml:space="preserve">various </w:t>
      </w:r>
      <w:r w:rsidR="00EB13E8">
        <w:rPr>
          <w:rFonts w:asciiTheme="minorHAnsi" w:hAnsiTheme="minorHAnsi" w:cs="Helvetica"/>
          <w:color w:val="141413"/>
        </w:rPr>
        <w:t xml:space="preserve">existing </w:t>
      </w:r>
      <w:r w:rsidR="000C4C5A" w:rsidRPr="007E3988">
        <w:rPr>
          <w:rFonts w:asciiTheme="minorHAnsi" w:hAnsiTheme="minorHAnsi" w:cs="Helvetica"/>
          <w:color w:val="141413"/>
        </w:rPr>
        <w:t>bodies through training organi</w:t>
      </w:r>
      <w:r w:rsidR="00EB13E8">
        <w:rPr>
          <w:rFonts w:asciiTheme="minorHAnsi" w:hAnsiTheme="minorHAnsi" w:cs="Helvetica"/>
          <w:color w:val="141413"/>
        </w:rPr>
        <w:t>s</w:t>
      </w:r>
      <w:r w:rsidR="000C4C5A" w:rsidRPr="007E3988">
        <w:rPr>
          <w:rFonts w:asciiTheme="minorHAnsi" w:hAnsiTheme="minorHAnsi" w:cs="Helvetica"/>
          <w:color w:val="141413"/>
        </w:rPr>
        <w:t>ed by the ACA</w:t>
      </w:r>
    </w:p>
    <w:p w:rsidR="000C4C5A" w:rsidRPr="007E3988" w:rsidRDefault="000C4C5A" w:rsidP="000C4C5A">
      <w:pPr>
        <w:pStyle w:val="ListParagraph"/>
        <w:numPr>
          <w:ilvl w:val="0"/>
          <w:numId w:val="24"/>
        </w:numPr>
        <w:spacing w:after="120"/>
        <w:jc w:val="both"/>
        <w:rPr>
          <w:color w:val="141413"/>
        </w:rPr>
      </w:pPr>
      <w:r w:rsidRPr="007E3988">
        <w:rPr>
          <w:color w:val="141413"/>
        </w:rPr>
        <w:t>P</w:t>
      </w:r>
      <w:r w:rsidR="00EB13E8">
        <w:rPr>
          <w:color w:val="141413"/>
        </w:rPr>
        <w:t>roactively p</w:t>
      </w:r>
      <w:r w:rsidRPr="007E3988">
        <w:rPr>
          <w:color w:val="141413"/>
        </w:rPr>
        <w:t xml:space="preserve">ublish more information about </w:t>
      </w:r>
      <w:r w:rsidR="00EB13E8">
        <w:rPr>
          <w:color w:val="141413"/>
        </w:rPr>
        <w:t xml:space="preserve">the </w:t>
      </w:r>
      <w:r w:rsidRPr="007E3988">
        <w:rPr>
          <w:color w:val="141413"/>
        </w:rPr>
        <w:t xml:space="preserve">implementation of conflict of interest prevention and resolution rules </w:t>
      </w:r>
    </w:p>
    <w:p w:rsidR="00D722CE" w:rsidRPr="007E3988" w:rsidRDefault="00D722CE" w:rsidP="00CA349F">
      <w:pPr>
        <w:autoSpaceDE w:val="0"/>
        <w:autoSpaceDN w:val="0"/>
        <w:adjustRightInd w:val="0"/>
        <w:spacing w:line="240" w:lineRule="auto"/>
        <w:jc w:val="both"/>
        <w:rPr>
          <w:b/>
          <w:bCs/>
          <w:color w:val="000000"/>
        </w:rPr>
      </w:pPr>
    </w:p>
    <w:p w:rsidR="00D722CE" w:rsidRPr="007E3988" w:rsidRDefault="00D722CE" w:rsidP="00BE61F2">
      <w:pPr>
        <w:pStyle w:val="ListParagraph"/>
        <w:numPr>
          <w:ilvl w:val="1"/>
          <w:numId w:val="18"/>
        </w:numPr>
        <w:autoSpaceDE w:val="0"/>
        <w:autoSpaceDN w:val="0"/>
        <w:adjustRightInd w:val="0"/>
        <w:spacing w:line="240" w:lineRule="auto"/>
        <w:jc w:val="both"/>
        <w:rPr>
          <w:b/>
          <w:bCs/>
          <w:color w:val="000000"/>
        </w:rPr>
      </w:pPr>
      <w:r w:rsidRPr="007E3988">
        <w:rPr>
          <w:b/>
          <w:bCs/>
          <w:color w:val="000000"/>
        </w:rPr>
        <w:lastRenderedPageBreak/>
        <w:t>Fundamental Rights</w:t>
      </w:r>
    </w:p>
    <w:p w:rsidR="00D722CE" w:rsidRPr="007E3988" w:rsidRDefault="00D722CE" w:rsidP="00CA349F">
      <w:pPr>
        <w:pStyle w:val="ListParagraph"/>
        <w:numPr>
          <w:ilvl w:val="2"/>
          <w:numId w:val="18"/>
        </w:numPr>
        <w:spacing w:before="240" w:after="240"/>
        <w:jc w:val="both"/>
        <w:rPr>
          <w:i/>
          <w:iCs/>
        </w:rPr>
      </w:pPr>
      <w:r w:rsidRPr="007E3988">
        <w:rPr>
          <w:i/>
          <w:iCs/>
        </w:rPr>
        <w:t xml:space="preserve">Personal data protection </w:t>
      </w:r>
    </w:p>
    <w:p w:rsidR="00D722CE" w:rsidRPr="007E3988" w:rsidRDefault="00D722CE" w:rsidP="00CA349F">
      <w:pPr>
        <w:spacing w:after="120"/>
        <w:jc w:val="both"/>
      </w:pPr>
      <w:r w:rsidRPr="007E3988">
        <w:t xml:space="preserve">No progress has been made in the area of personal data protection. This was also confirmed by the latest statement from the Commissioner for Information, </w:t>
      </w:r>
      <w:r w:rsidR="00EB13E8">
        <w:t>from</w:t>
      </w:r>
      <w:r w:rsidRPr="007E3988">
        <w:t xml:space="preserve"> the beginning of September 2016.</w:t>
      </w:r>
      <w:r w:rsidRPr="007E3988">
        <w:rPr>
          <w:rStyle w:val="FootnoteReference"/>
        </w:rPr>
        <w:footnoteReference w:id="90"/>
      </w:r>
      <w:r w:rsidRPr="007E3988">
        <w:t xml:space="preserve"> The Commissioner continuously </w:t>
      </w:r>
      <w:r w:rsidR="00EB13E8">
        <w:t>makes public</w:t>
      </w:r>
      <w:r w:rsidR="00EB13E8" w:rsidRPr="007E3988">
        <w:t xml:space="preserve"> </w:t>
      </w:r>
      <w:r w:rsidRPr="007E3988">
        <w:t xml:space="preserve">his concern </w:t>
      </w:r>
      <w:r w:rsidR="00EB13E8">
        <w:t>regarding</w:t>
      </w:r>
      <w:r w:rsidR="00EB13E8" w:rsidRPr="007E3988">
        <w:t xml:space="preserve"> </w:t>
      </w:r>
      <w:r w:rsidRPr="007E3988">
        <w:t xml:space="preserve">delays to the adoption of the Action Plan for </w:t>
      </w:r>
      <w:r w:rsidR="00EB13E8">
        <w:t>I</w:t>
      </w:r>
      <w:r w:rsidR="00EB13E8" w:rsidRPr="007E3988">
        <w:t xml:space="preserve">mplementation </w:t>
      </w:r>
      <w:r w:rsidRPr="007E3988">
        <w:t xml:space="preserve">of the Strategy for Personal Data Protection and a new Law on Personal Data Protection, which was submitted by the Commissioner to the Government and Ministry of Justice in October 2014. </w:t>
      </w:r>
    </w:p>
    <w:p w:rsidR="00D722CE" w:rsidRPr="007E3988" w:rsidRDefault="00D722CE" w:rsidP="00CA349F">
      <w:pPr>
        <w:spacing w:after="120"/>
        <w:jc w:val="both"/>
      </w:pPr>
      <w:r w:rsidRPr="007E3988">
        <w:t xml:space="preserve">Almost a year since publishing the draft </w:t>
      </w:r>
      <w:r w:rsidR="00484BB1" w:rsidRPr="007E3988">
        <w:t>Law on Records and Personal Data Processing in Internal Affairs</w:t>
      </w:r>
      <w:r w:rsidRPr="007E3988">
        <w:t>, this Law was not adopted or the draft law amended. The Ministry of Interior made no progress in responding to the objections</w:t>
      </w:r>
      <w:r w:rsidRPr="007E3988">
        <w:rPr>
          <w:rStyle w:val="FootnoteReference"/>
        </w:rPr>
        <w:footnoteReference w:id="91"/>
      </w:r>
      <w:r w:rsidRPr="007E3988">
        <w:t xml:space="preserve"> which came from civil society. These objections refer to a lack of coherency with the Law on Personal Data Protection, imprecise definition of the proportionality principle in collecting, holding, processing and using personal data and the harmful definition of police collecting data in the community.</w:t>
      </w:r>
    </w:p>
    <w:p w:rsidR="00D722CE" w:rsidRPr="007E3988" w:rsidRDefault="00D722CE" w:rsidP="00CA349F">
      <w:pPr>
        <w:spacing w:after="120"/>
        <w:jc w:val="both"/>
      </w:pPr>
      <w:r w:rsidRPr="007E3988">
        <w:t xml:space="preserve">As part of the EU accession process, state actors </w:t>
      </w:r>
      <w:r w:rsidR="00EB13E8">
        <w:t>should</w:t>
      </w:r>
      <w:r w:rsidR="00EB13E8" w:rsidRPr="007E3988">
        <w:t xml:space="preserve"> </w:t>
      </w:r>
      <w:r w:rsidRPr="007E3988">
        <w:t xml:space="preserve">follow recommendations </w:t>
      </w:r>
      <w:r w:rsidR="00EB13E8">
        <w:t xml:space="preserve">made by the </w:t>
      </w:r>
      <w:r w:rsidRPr="007E3988">
        <w:t xml:space="preserve">previous </w:t>
      </w:r>
      <w:r w:rsidR="00F209F1">
        <w:t>prEUgovor</w:t>
      </w:r>
      <w:r w:rsidRPr="007E3988">
        <w:t xml:space="preserve"> report: use already developed proposals for necessary change in personal data protection; adopt the Action Plan for the implementation of the Strategy for Personal Data Protection and the new Law on Personal Data Protection; adopt </w:t>
      </w:r>
      <w:r w:rsidR="00EB13E8">
        <w:t xml:space="preserve">a </w:t>
      </w:r>
      <w:r w:rsidRPr="007E3988">
        <w:t xml:space="preserve">new Law on Records and Personal Data Processing in Internal Affairs and take action in amending provisions which can lead to unlawful </w:t>
      </w:r>
      <w:r w:rsidR="00484BB1" w:rsidRPr="007E3988">
        <w:t xml:space="preserve">sharing or misuse </w:t>
      </w:r>
      <w:r w:rsidR="00484BB1">
        <w:t xml:space="preserve">of </w:t>
      </w:r>
      <w:r w:rsidRPr="007E3988">
        <w:t>personal data.</w:t>
      </w:r>
    </w:p>
    <w:p w:rsidR="00C427A9" w:rsidRPr="007E3988" w:rsidRDefault="00C427A9" w:rsidP="00CA349F">
      <w:pPr>
        <w:spacing w:after="120"/>
        <w:jc w:val="both"/>
      </w:pPr>
    </w:p>
    <w:p w:rsidR="00C427A9" w:rsidRPr="007E3988" w:rsidRDefault="00C427A9" w:rsidP="00CA349F">
      <w:pPr>
        <w:spacing w:after="120"/>
        <w:jc w:val="both"/>
      </w:pPr>
    </w:p>
    <w:p w:rsidR="00D722CE" w:rsidRPr="007E3988" w:rsidRDefault="00D722CE" w:rsidP="00CA349F">
      <w:pPr>
        <w:pStyle w:val="ListParagraph"/>
        <w:numPr>
          <w:ilvl w:val="2"/>
          <w:numId w:val="18"/>
        </w:numPr>
        <w:spacing w:before="240" w:after="240"/>
        <w:jc w:val="both"/>
        <w:rPr>
          <w:i/>
          <w:iCs/>
        </w:rPr>
      </w:pPr>
      <w:r w:rsidRPr="007E3988">
        <w:rPr>
          <w:i/>
          <w:iCs/>
        </w:rPr>
        <w:t>Access to information of public importance</w:t>
      </w:r>
    </w:p>
    <w:p w:rsidR="00342A07" w:rsidRPr="007E3988" w:rsidRDefault="00342A07" w:rsidP="00342A07">
      <w:pPr>
        <w:spacing w:before="240" w:after="240"/>
        <w:jc w:val="both"/>
        <w:rPr>
          <w:iCs/>
        </w:rPr>
      </w:pPr>
      <w:r w:rsidRPr="007E3988">
        <w:rPr>
          <w:iCs/>
        </w:rPr>
        <w:t xml:space="preserve">There </w:t>
      </w:r>
      <w:r w:rsidR="00484BB1">
        <w:rPr>
          <w:iCs/>
        </w:rPr>
        <w:t>has been</w:t>
      </w:r>
      <w:r w:rsidR="00484BB1" w:rsidRPr="007E3988">
        <w:rPr>
          <w:iCs/>
        </w:rPr>
        <w:t xml:space="preserve"> </w:t>
      </w:r>
      <w:r w:rsidRPr="007E3988">
        <w:rPr>
          <w:iCs/>
        </w:rPr>
        <w:t xml:space="preserve">no substantial and systemic progress in the area of </w:t>
      </w:r>
      <w:r w:rsidRPr="007E3988">
        <w:rPr>
          <w:b/>
          <w:iCs/>
        </w:rPr>
        <w:t>transparency of public authorities</w:t>
      </w:r>
      <w:r w:rsidR="00484BB1">
        <w:rPr>
          <w:iCs/>
        </w:rPr>
        <w:t>.</w:t>
      </w:r>
      <w:r w:rsidR="00484BB1" w:rsidRPr="007E3988">
        <w:rPr>
          <w:iCs/>
        </w:rPr>
        <w:t xml:space="preserve"> </w:t>
      </w:r>
      <w:r w:rsidR="00484BB1">
        <w:rPr>
          <w:iCs/>
        </w:rPr>
        <w:t>W</w:t>
      </w:r>
      <w:r w:rsidR="00484BB1" w:rsidRPr="007E3988">
        <w:rPr>
          <w:iCs/>
        </w:rPr>
        <w:t xml:space="preserve">hile </w:t>
      </w:r>
      <w:r w:rsidRPr="007E3988">
        <w:rPr>
          <w:iCs/>
        </w:rPr>
        <w:t xml:space="preserve">there </w:t>
      </w:r>
      <w:r w:rsidR="00484BB1">
        <w:rPr>
          <w:iCs/>
        </w:rPr>
        <w:t>were</w:t>
      </w:r>
      <w:r w:rsidR="00484BB1" w:rsidRPr="007E3988">
        <w:rPr>
          <w:iCs/>
        </w:rPr>
        <w:t xml:space="preserve"> </w:t>
      </w:r>
      <w:r w:rsidRPr="007E3988">
        <w:rPr>
          <w:iCs/>
        </w:rPr>
        <w:t>small improvements, usually coming with new legislation and technical progress (i.e. publishing of certain information on web</w:t>
      </w:r>
      <w:r w:rsidR="00484BB1">
        <w:rPr>
          <w:iCs/>
        </w:rPr>
        <w:t>sites</w:t>
      </w:r>
      <w:r w:rsidRPr="007E3988">
        <w:rPr>
          <w:iCs/>
        </w:rPr>
        <w:t xml:space="preserve"> is almost the rule </w:t>
      </w:r>
      <w:r w:rsidR="00484BB1">
        <w:rPr>
          <w:iCs/>
        </w:rPr>
        <w:t>for</w:t>
      </w:r>
      <w:r w:rsidR="00484BB1" w:rsidRPr="007E3988">
        <w:rPr>
          <w:iCs/>
        </w:rPr>
        <w:t xml:space="preserve"> </w:t>
      </w:r>
      <w:r w:rsidRPr="007E3988">
        <w:rPr>
          <w:iCs/>
        </w:rPr>
        <w:t xml:space="preserve">every new law). </w:t>
      </w:r>
    </w:p>
    <w:p w:rsidR="00342A07" w:rsidRPr="007E3988" w:rsidRDefault="00342A07" w:rsidP="00342A07">
      <w:pPr>
        <w:spacing w:before="240" w:after="240"/>
        <w:jc w:val="both"/>
        <w:rPr>
          <w:iCs/>
        </w:rPr>
      </w:pPr>
      <w:r w:rsidRPr="007E3988">
        <w:rPr>
          <w:iCs/>
        </w:rPr>
        <w:t xml:space="preserve">In </w:t>
      </w:r>
      <w:r w:rsidR="00E61A9D">
        <w:rPr>
          <w:iCs/>
        </w:rPr>
        <w:t xml:space="preserve">the Prime Minister’s </w:t>
      </w:r>
      <w:r w:rsidRPr="007E3988">
        <w:rPr>
          <w:iCs/>
        </w:rPr>
        <w:t xml:space="preserve">August 2016 </w:t>
      </w:r>
      <w:r w:rsidR="00E61A9D">
        <w:rPr>
          <w:iCs/>
        </w:rPr>
        <w:t>address,</w:t>
      </w:r>
      <w:r w:rsidR="00E61A9D" w:rsidRPr="007E3988">
        <w:rPr>
          <w:iCs/>
        </w:rPr>
        <w:t xml:space="preserve"> </w:t>
      </w:r>
      <w:r w:rsidRPr="007E3988">
        <w:rPr>
          <w:iCs/>
        </w:rPr>
        <w:t xml:space="preserve">it was also announced that there would be some transparency measures in sector reforms (customs, education, permits etc.). In March 2016, the Government seemingly changed its practice of ignoring the Law on free access to information and responded almost at once to the dozens of requests for information to Transparency Serbia and other </w:t>
      </w:r>
      <w:r w:rsidR="00E61A9D">
        <w:rPr>
          <w:iCs/>
        </w:rPr>
        <w:t>applicants</w:t>
      </w:r>
      <w:r w:rsidRPr="007E3988">
        <w:rPr>
          <w:iCs/>
        </w:rPr>
        <w:t xml:space="preserve">, following their lawsuits and </w:t>
      </w:r>
      <w:r w:rsidR="00E61A9D">
        <w:rPr>
          <w:iCs/>
        </w:rPr>
        <w:t>rulings by</w:t>
      </w:r>
      <w:r w:rsidR="00E61A9D" w:rsidRPr="007E3988">
        <w:rPr>
          <w:iCs/>
        </w:rPr>
        <w:t xml:space="preserve"> </w:t>
      </w:r>
      <w:r w:rsidRPr="007E3988">
        <w:rPr>
          <w:iCs/>
        </w:rPr>
        <w:t xml:space="preserve">the Administrative Court.  </w:t>
      </w:r>
    </w:p>
    <w:p w:rsidR="00342A07" w:rsidRPr="007E3988" w:rsidRDefault="00342A07" w:rsidP="00342A07">
      <w:pPr>
        <w:spacing w:before="240" w:after="240"/>
        <w:jc w:val="both"/>
        <w:rPr>
          <w:iCs/>
        </w:rPr>
      </w:pPr>
      <w:r w:rsidRPr="007E3988">
        <w:rPr>
          <w:iCs/>
        </w:rPr>
        <w:t xml:space="preserve">However, there is no practice </w:t>
      </w:r>
      <w:r w:rsidR="00E61A9D">
        <w:rPr>
          <w:iCs/>
        </w:rPr>
        <w:t>of</w:t>
      </w:r>
      <w:r w:rsidR="00E61A9D" w:rsidRPr="007E3988">
        <w:rPr>
          <w:iCs/>
        </w:rPr>
        <w:t xml:space="preserve"> </w:t>
      </w:r>
      <w:r w:rsidRPr="007E3988">
        <w:rPr>
          <w:iCs/>
        </w:rPr>
        <w:t>publish</w:t>
      </w:r>
      <w:r w:rsidR="00E61A9D">
        <w:rPr>
          <w:iCs/>
        </w:rPr>
        <w:t>ing</w:t>
      </w:r>
      <w:r w:rsidRPr="007E3988">
        <w:rPr>
          <w:iCs/>
        </w:rPr>
        <w:t xml:space="preserve"> important documents, such as international agreements related to the dealing with huge public resources, neither proactively, nor </w:t>
      </w:r>
      <w:r w:rsidR="00E61A9D">
        <w:rPr>
          <w:iCs/>
        </w:rPr>
        <w:t>upon</w:t>
      </w:r>
      <w:r w:rsidR="00E61A9D" w:rsidRPr="007E3988">
        <w:rPr>
          <w:iCs/>
        </w:rPr>
        <w:t xml:space="preserve"> </w:t>
      </w:r>
      <w:r w:rsidRPr="007E3988">
        <w:rPr>
          <w:iCs/>
        </w:rPr>
        <w:t xml:space="preserve">request. </w:t>
      </w:r>
      <w:r w:rsidR="00E61A9D">
        <w:rPr>
          <w:iCs/>
        </w:rPr>
        <w:t>Therefore</w:t>
      </w:r>
      <w:r w:rsidRPr="007E3988">
        <w:rPr>
          <w:iCs/>
        </w:rPr>
        <w:t xml:space="preserve">, some important annexes of </w:t>
      </w:r>
      <w:r w:rsidR="00E61A9D">
        <w:rPr>
          <w:iCs/>
        </w:rPr>
        <w:t xml:space="preserve">the </w:t>
      </w:r>
      <w:r w:rsidRPr="007E3988">
        <w:rPr>
          <w:iCs/>
        </w:rPr>
        <w:t xml:space="preserve">Air Serbia contract, </w:t>
      </w:r>
      <w:r w:rsidR="00E61A9D">
        <w:rPr>
          <w:iCs/>
        </w:rPr>
        <w:t xml:space="preserve">the </w:t>
      </w:r>
      <w:r w:rsidRPr="007E3988">
        <w:rPr>
          <w:iCs/>
        </w:rPr>
        <w:t xml:space="preserve">Belgrade Waterfront arrangement and </w:t>
      </w:r>
      <w:r w:rsidR="00E61A9D">
        <w:rPr>
          <w:iCs/>
        </w:rPr>
        <w:t xml:space="preserve">the </w:t>
      </w:r>
      <w:r w:rsidRPr="007E3988">
        <w:rPr>
          <w:iCs/>
        </w:rPr>
        <w:t xml:space="preserve">Smederevo </w:t>
      </w:r>
      <w:r w:rsidR="00E61A9D" w:rsidRPr="007E3988">
        <w:rPr>
          <w:iCs/>
        </w:rPr>
        <w:lastRenderedPageBreak/>
        <w:t>St</w:t>
      </w:r>
      <w:r w:rsidR="00E61A9D">
        <w:rPr>
          <w:iCs/>
        </w:rPr>
        <w:t>eel</w:t>
      </w:r>
      <w:r w:rsidR="00E61A9D" w:rsidRPr="007E3988">
        <w:rPr>
          <w:iCs/>
        </w:rPr>
        <w:t xml:space="preserve"> </w:t>
      </w:r>
      <w:r w:rsidRPr="007E3988">
        <w:rPr>
          <w:iCs/>
        </w:rPr>
        <w:t>Mil</w:t>
      </w:r>
      <w:r w:rsidR="00E61A9D">
        <w:rPr>
          <w:iCs/>
        </w:rPr>
        <w:t>l</w:t>
      </w:r>
      <w:r w:rsidRPr="007E3988">
        <w:rPr>
          <w:iCs/>
        </w:rPr>
        <w:t xml:space="preserve"> management </w:t>
      </w:r>
      <w:r w:rsidR="00E61A9D">
        <w:rPr>
          <w:iCs/>
        </w:rPr>
        <w:t xml:space="preserve">agreement </w:t>
      </w:r>
      <w:r w:rsidRPr="007E3988">
        <w:rPr>
          <w:iCs/>
        </w:rPr>
        <w:t xml:space="preserve">are </w:t>
      </w:r>
      <w:r w:rsidR="00E61A9D">
        <w:rPr>
          <w:iCs/>
        </w:rPr>
        <w:t xml:space="preserve">still </w:t>
      </w:r>
      <w:r w:rsidRPr="007E3988">
        <w:rPr>
          <w:iCs/>
        </w:rPr>
        <w:t xml:space="preserve">not available. The </w:t>
      </w:r>
      <w:r w:rsidR="00E61A9D">
        <w:rPr>
          <w:iCs/>
        </w:rPr>
        <w:t>latter</w:t>
      </w:r>
      <w:r w:rsidR="00E61A9D" w:rsidRPr="007E3988">
        <w:rPr>
          <w:iCs/>
        </w:rPr>
        <w:t xml:space="preserve"> </w:t>
      </w:r>
      <w:r w:rsidRPr="007E3988">
        <w:rPr>
          <w:iCs/>
        </w:rPr>
        <w:t xml:space="preserve">example is the most striking, </w:t>
      </w:r>
      <w:r w:rsidR="00E61A9D">
        <w:rPr>
          <w:iCs/>
        </w:rPr>
        <w:t>as</w:t>
      </w:r>
      <w:r w:rsidR="00E61A9D" w:rsidRPr="007E3988">
        <w:rPr>
          <w:iCs/>
        </w:rPr>
        <w:t xml:space="preserve"> </w:t>
      </w:r>
      <w:r w:rsidRPr="007E3988">
        <w:rPr>
          <w:iCs/>
        </w:rPr>
        <w:t xml:space="preserve">access was denied </w:t>
      </w:r>
      <w:r w:rsidR="00E61A9D">
        <w:rPr>
          <w:iCs/>
        </w:rPr>
        <w:t xml:space="preserve">even </w:t>
      </w:r>
      <w:r w:rsidRPr="007E3988">
        <w:rPr>
          <w:iCs/>
        </w:rPr>
        <w:t>to the state</w:t>
      </w:r>
      <w:r w:rsidR="00E61A9D">
        <w:rPr>
          <w:iCs/>
        </w:rPr>
        <w:t>’s independent oversight</w:t>
      </w:r>
      <w:r w:rsidRPr="007E3988">
        <w:rPr>
          <w:iCs/>
        </w:rPr>
        <w:t xml:space="preserve"> body</w:t>
      </w:r>
      <w:r w:rsidR="00E61A9D">
        <w:rPr>
          <w:iCs/>
        </w:rPr>
        <w:t>,</w:t>
      </w:r>
      <w:r w:rsidRPr="007E3988">
        <w:rPr>
          <w:iCs/>
        </w:rPr>
        <w:t xml:space="preserve"> </w:t>
      </w:r>
      <w:r w:rsidR="00E61A9D">
        <w:rPr>
          <w:iCs/>
        </w:rPr>
        <w:t>the</w:t>
      </w:r>
      <w:r w:rsidRPr="007E3988">
        <w:rPr>
          <w:iCs/>
        </w:rPr>
        <w:t xml:space="preserve"> Commissioner for Information of Public Importance. The list of not executed decisions of Commissioner is part of its annual report, but </w:t>
      </w:r>
      <w:r w:rsidR="00E61A9D">
        <w:rPr>
          <w:iCs/>
        </w:rPr>
        <w:t>the National Assembly</w:t>
      </w:r>
      <w:r w:rsidR="00E61A9D" w:rsidRPr="007E3988">
        <w:rPr>
          <w:iCs/>
        </w:rPr>
        <w:t xml:space="preserve"> </w:t>
      </w:r>
      <w:r w:rsidRPr="007E3988">
        <w:rPr>
          <w:iCs/>
        </w:rPr>
        <w:t xml:space="preserve">and </w:t>
      </w:r>
      <w:r w:rsidR="00E61A9D">
        <w:rPr>
          <w:iCs/>
        </w:rPr>
        <w:t xml:space="preserve">the </w:t>
      </w:r>
      <w:r w:rsidRPr="007E3988">
        <w:rPr>
          <w:iCs/>
        </w:rPr>
        <w:t xml:space="preserve">Government </w:t>
      </w:r>
      <w:r w:rsidR="00E61A9D">
        <w:rPr>
          <w:iCs/>
        </w:rPr>
        <w:t>have not resolved</w:t>
      </w:r>
      <w:r w:rsidR="00BE61F2" w:rsidRPr="007E3988">
        <w:rPr>
          <w:iCs/>
        </w:rPr>
        <w:t xml:space="preserve"> these problems. On the other hand, even though </w:t>
      </w:r>
      <w:r w:rsidRPr="007E3988">
        <w:rPr>
          <w:iCs/>
        </w:rPr>
        <w:t xml:space="preserve">Ministry for Public Administration </w:t>
      </w:r>
      <w:r w:rsidR="00E61A9D">
        <w:rPr>
          <w:iCs/>
        </w:rPr>
        <w:t>conducted</w:t>
      </w:r>
      <w:r w:rsidR="00E61A9D" w:rsidRPr="007E3988">
        <w:rPr>
          <w:iCs/>
        </w:rPr>
        <w:t xml:space="preserve"> </w:t>
      </w:r>
      <w:r w:rsidRPr="007E3988">
        <w:rPr>
          <w:iCs/>
        </w:rPr>
        <w:t xml:space="preserve">some preparatory work </w:t>
      </w:r>
      <w:r w:rsidR="00E61A9D" w:rsidRPr="007E3988">
        <w:rPr>
          <w:iCs/>
        </w:rPr>
        <w:t>relat</w:t>
      </w:r>
      <w:r w:rsidR="00E61A9D">
        <w:rPr>
          <w:iCs/>
        </w:rPr>
        <w:t>ing</w:t>
      </w:r>
      <w:r w:rsidR="00E61A9D" w:rsidRPr="007E3988">
        <w:rPr>
          <w:iCs/>
        </w:rPr>
        <w:t xml:space="preserve"> </w:t>
      </w:r>
      <w:r w:rsidRPr="007E3988">
        <w:rPr>
          <w:iCs/>
        </w:rPr>
        <w:t xml:space="preserve">to the changes of </w:t>
      </w:r>
      <w:r w:rsidR="00E61A9D">
        <w:rPr>
          <w:iCs/>
        </w:rPr>
        <w:t xml:space="preserve">the Law on </w:t>
      </w:r>
      <w:r w:rsidRPr="007E3988">
        <w:rPr>
          <w:iCs/>
        </w:rPr>
        <w:t>Free Access to Information, it was not priority for this body. There is no clear concept of changes nor a Working Group officially established.</w:t>
      </w:r>
    </w:p>
    <w:p w:rsidR="00D722CE" w:rsidRPr="007E3988" w:rsidRDefault="00342A07" w:rsidP="00CA349F">
      <w:pPr>
        <w:spacing w:after="120"/>
        <w:jc w:val="both"/>
      </w:pPr>
      <w:r w:rsidRPr="007E3988">
        <w:t>Furthermore, t</w:t>
      </w:r>
      <w:r w:rsidR="00D722CE" w:rsidRPr="007E3988">
        <w:t>here was</w:t>
      </w:r>
      <w:r w:rsidRPr="007E3988">
        <w:t xml:space="preserve"> </w:t>
      </w:r>
      <w:r w:rsidR="00D722CE" w:rsidRPr="007E3988">
        <w:t xml:space="preserve">backsliding in the access to information of public importance as the Government adopted two </w:t>
      </w:r>
      <w:r w:rsidR="00CE0BE9">
        <w:t>sub-legislative acts</w:t>
      </w:r>
      <w:r w:rsidR="00CE0BE9" w:rsidRPr="007E3988">
        <w:t xml:space="preserve"> </w:t>
      </w:r>
      <w:r w:rsidR="00D722CE" w:rsidRPr="007E3988">
        <w:t xml:space="preserve">that lower the level of access to public information established by the Constitution and laws </w:t>
      </w:r>
      <w:r w:rsidR="00CE0BE9">
        <w:t xml:space="preserve">governing </w:t>
      </w:r>
      <w:r w:rsidR="00D722CE" w:rsidRPr="007E3988">
        <w:t xml:space="preserve">access to information of public importance and confidentiality. The first </w:t>
      </w:r>
      <w:r w:rsidR="00CE0BE9">
        <w:t>of these acts</w:t>
      </w:r>
      <w:r w:rsidR="00CE0BE9" w:rsidRPr="007E3988">
        <w:t xml:space="preserve"> </w:t>
      </w:r>
      <w:r w:rsidR="00D722CE" w:rsidRPr="007E3988">
        <w:t xml:space="preserve">is the Regulation on Office Operation of State Administration Bodies that introduces </w:t>
      </w:r>
      <w:r w:rsidR="00CE0BE9">
        <w:t xml:space="preserve">a </w:t>
      </w:r>
      <w:r w:rsidR="00D722CE" w:rsidRPr="007E3988">
        <w:t>new category of classification “official” (in Serbian “</w:t>
      </w:r>
      <w:r w:rsidR="00D722CE" w:rsidRPr="007E3988">
        <w:rPr>
          <w:i/>
          <w:iCs/>
        </w:rPr>
        <w:t>službeno”</w:t>
      </w:r>
      <w:r w:rsidR="00D722CE" w:rsidRPr="007E3988">
        <w:t xml:space="preserve">) into the existing classification of data secrecy set by the Law on Confidential Data. This restriction of access to the information was introduced without clear criteria for labelling documents with that new </w:t>
      </w:r>
      <w:r w:rsidR="00CE0BE9">
        <w:t>category</w:t>
      </w:r>
      <w:r w:rsidR="00CE0BE9" w:rsidRPr="007E3988">
        <w:t xml:space="preserve"> </w:t>
      </w:r>
      <w:r w:rsidR="00D722CE" w:rsidRPr="007E3988">
        <w:t xml:space="preserve">and contrary to existing Law on Confidentiality of Data that recognises </w:t>
      </w:r>
      <w:r w:rsidR="00CE0BE9">
        <w:t xml:space="preserve">distinct </w:t>
      </w:r>
      <w:r w:rsidR="00D722CE" w:rsidRPr="007E3988">
        <w:t xml:space="preserve">categories (Top Secret, Secret, Confidential and Restricted) in line with the EU standards. </w:t>
      </w:r>
      <w:r w:rsidR="00B560C6" w:rsidRPr="007E3988">
        <w:t>Th</w:t>
      </w:r>
      <w:r w:rsidR="00B560C6">
        <w:t>is</w:t>
      </w:r>
      <w:r w:rsidR="00B560C6" w:rsidRPr="007E3988">
        <w:t xml:space="preserve"> </w:t>
      </w:r>
      <w:r w:rsidR="00D722CE" w:rsidRPr="007E3988">
        <w:t xml:space="preserve">limitation of freedom of access to information at the level of </w:t>
      </w:r>
      <w:r w:rsidR="00B560C6">
        <w:t>sub-legislative acts</w:t>
      </w:r>
      <w:r w:rsidR="00B560C6" w:rsidRPr="007E3988">
        <w:t xml:space="preserve"> </w:t>
      </w:r>
      <w:r w:rsidR="00D722CE" w:rsidRPr="007E3988">
        <w:t xml:space="preserve">is </w:t>
      </w:r>
      <w:r w:rsidR="00D722CE" w:rsidRPr="007E3988">
        <w:rPr>
          <w:color w:val="353637"/>
        </w:rPr>
        <w:t xml:space="preserve">a violation of the Constitution and laws of the Republic of Serbia. </w:t>
      </w:r>
      <w:r w:rsidR="00D722CE" w:rsidRPr="007E3988">
        <w:t>The Commissioner reacted by asking the Government to abolish the new regulation</w:t>
      </w:r>
      <w:r w:rsidR="00B560C6">
        <w:t>s</w:t>
      </w:r>
      <w:r w:rsidR="00D722CE" w:rsidRPr="007E3988">
        <w:t>,</w:t>
      </w:r>
      <w:r w:rsidR="00D722CE" w:rsidRPr="007E3988">
        <w:rPr>
          <w:rStyle w:val="FootnoteReference"/>
        </w:rPr>
        <w:footnoteReference w:id="92"/>
      </w:r>
      <w:r w:rsidR="00D722CE" w:rsidRPr="007E3988">
        <w:t xml:space="preserve"> and Government’s Anti-Corruption Council submitted an appeal</w:t>
      </w:r>
      <w:r w:rsidR="00D722CE" w:rsidRPr="007E3988">
        <w:rPr>
          <w:rStyle w:val="FootnoteReference"/>
        </w:rPr>
        <w:footnoteReference w:id="93"/>
      </w:r>
      <w:r w:rsidR="00D722CE" w:rsidRPr="007E3988">
        <w:t xml:space="preserve"> to Constitutional Court to assess legality and constitutionality of the regulation</w:t>
      </w:r>
      <w:r w:rsidR="00B560C6">
        <w:t>s</w:t>
      </w:r>
      <w:r w:rsidR="00D722CE" w:rsidRPr="007E3988">
        <w:t xml:space="preserve"> highlighting that “</w:t>
      </w:r>
      <w:r w:rsidR="00D722CE" w:rsidRPr="007E3988">
        <w:rPr>
          <w:color w:val="353637"/>
        </w:rPr>
        <w:t>this does not only endanger the right to access information of public importance, which is guaranteed by the Constitution and laws, as it also enables concealing information important for the fight against corruption”</w:t>
      </w:r>
      <w:r w:rsidR="00D722CE" w:rsidRPr="007E3988">
        <w:rPr>
          <w:rStyle w:val="FootnoteReference"/>
          <w:color w:val="353637"/>
        </w:rPr>
        <w:footnoteReference w:id="94"/>
      </w:r>
      <w:r w:rsidR="00D722CE" w:rsidRPr="007E3988">
        <w:rPr>
          <w:color w:val="353637"/>
        </w:rPr>
        <w:t>.</w:t>
      </w:r>
    </w:p>
    <w:p w:rsidR="00D722CE" w:rsidRPr="007E3988" w:rsidRDefault="00D722CE" w:rsidP="00CA349F">
      <w:pPr>
        <w:spacing w:after="120"/>
        <w:jc w:val="both"/>
      </w:pPr>
      <w:r w:rsidRPr="007E3988">
        <w:t xml:space="preserve">Additionally, the Government adopted </w:t>
      </w:r>
      <w:r w:rsidR="00B560C6">
        <w:t xml:space="preserve">a </w:t>
      </w:r>
      <w:r w:rsidRPr="007E3988">
        <w:t>Conclusion regarding Preparation of Negotiation Positions in the EU accession talks</w:t>
      </w:r>
      <w:r w:rsidRPr="007E3988">
        <w:rPr>
          <w:rStyle w:val="FootnoteReference"/>
        </w:rPr>
        <w:footnoteReference w:id="95"/>
      </w:r>
      <w:r w:rsidRPr="007E3988">
        <w:t xml:space="preserve"> enabling use of </w:t>
      </w:r>
      <w:r w:rsidR="00B560C6">
        <w:t xml:space="preserve">the “official” </w:t>
      </w:r>
      <w:r w:rsidRPr="007E3988">
        <w:t xml:space="preserve">classification in the EU accession process. According to this new regulation, all negotiation positions will be </w:t>
      </w:r>
      <w:r w:rsidR="00B560C6" w:rsidRPr="007E3988">
        <w:t>class</w:t>
      </w:r>
      <w:r w:rsidR="00B560C6">
        <w:t>ed</w:t>
      </w:r>
      <w:r w:rsidR="00B560C6" w:rsidRPr="007E3988">
        <w:t xml:space="preserve"> </w:t>
      </w:r>
      <w:r w:rsidRPr="007E3988">
        <w:t>as</w:t>
      </w:r>
      <w:r w:rsidR="009257F8">
        <w:t xml:space="preserve"> “</w:t>
      </w:r>
      <w:r w:rsidR="00B560C6" w:rsidRPr="007E3988">
        <w:t>official</w:t>
      </w:r>
      <w:r w:rsidR="00B560C6">
        <w:t>”</w:t>
      </w:r>
      <w:r w:rsidR="00B560C6" w:rsidRPr="007E3988">
        <w:t xml:space="preserve"> </w:t>
      </w:r>
      <w:r w:rsidRPr="007E3988">
        <w:t xml:space="preserve">thus not being available </w:t>
      </w:r>
      <w:r w:rsidR="00B560C6">
        <w:t>to the</w:t>
      </w:r>
      <w:r w:rsidR="00B560C6" w:rsidRPr="007E3988">
        <w:t xml:space="preserve"> </w:t>
      </w:r>
      <w:r w:rsidRPr="007E3988">
        <w:t xml:space="preserve">public until the opening of Chapters. This will limit the participation of civil society and interested groups in consultations over negotiation positions and policies </w:t>
      </w:r>
      <w:r w:rsidR="00B560C6">
        <w:t>during</w:t>
      </w:r>
      <w:r w:rsidR="00B560C6" w:rsidRPr="007E3988">
        <w:t xml:space="preserve"> </w:t>
      </w:r>
      <w:r w:rsidRPr="007E3988">
        <w:t xml:space="preserve">accession talks. </w:t>
      </w:r>
    </w:p>
    <w:p w:rsidR="00D722CE" w:rsidRPr="007E3988" w:rsidRDefault="00D722CE" w:rsidP="00CA349F">
      <w:pPr>
        <w:spacing w:after="120"/>
        <w:jc w:val="both"/>
        <w:rPr>
          <w:u w:val="single"/>
        </w:rPr>
      </w:pPr>
      <w:r w:rsidRPr="007E3988">
        <w:rPr>
          <w:u w:val="single"/>
        </w:rPr>
        <w:t>Recommendations:</w:t>
      </w:r>
    </w:p>
    <w:p w:rsidR="00FF0383" w:rsidRPr="007E3988" w:rsidRDefault="00FF0383" w:rsidP="00FF0383">
      <w:pPr>
        <w:pStyle w:val="ListParagraph"/>
        <w:numPr>
          <w:ilvl w:val="0"/>
          <w:numId w:val="7"/>
        </w:numPr>
        <w:contextualSpacing/>
        <w:jc w:val="both"/>
        <w:rPr>
          <w:rFonts w:cs="Tahoma"/>
        </w:rPr>
      </w:pPr>
      <w:r w:rsidRPr="007E3988">
        <w:rPr>
          <w:rFonts w:cs="Tahoma"/>
        </w:rPr>
        <w:t xml:space="preserve">Ensure implementation of all final decisions </w:t>
      </w:r>
      <w:r w:rsidR="00B560C6">
        <w:rPr>
          <w:rFonts w:cs="Tahoma"/>
        </w:rPr>
        <w:t xml:space="preserve">made by the Commissioner </w:t>
      </w:r>
      <w:r w:rsidRPr="007E3988">
        <w:rPr>
          <w:rFonts w:cs="Tahoma"/>
        </w:rPr>
        <w:t xml:space="preserve">to provide access to information </w:t>
      </w:r>
    </w:p>
    <w:p w:rsidR="00FF0383" w:rsidRPr="007E3988" w:rsidRDefault="00FF0383" w:rsidP="00FF0383">
      <w:pPr>
        <w:pStyle w:val="ListParagraph"/>
        <w:numPr>
          <w:ilvl w:val="0"/>
          <w:numId w:val="7"/>
        </w:numPr>
        <w:contextualSpacing/>
        <w:jc w:val="both"/>
        <w:rPr>
          <w:rFonts w:cs="Tahoma"/>
        </w:rPr>
      </w:pPr>
      <w:r w:rsidRPr="007E3988">
        <w:rPr>
          <w:rFonts w:cs="Tahoma"/>
        </w:rPr>
        <w:t xml:space="preserve">Introduce </w:t>
      </w:r>
      <w:r w:rsidR="00B560C6">
        <w:rPr>
          <w:rFonts w:cs="Tahoma"/>
        </w:rPr>
        <w:t xml:space="preserve">the </w:t>
      </w:r>
      <w:r w:rsidRPr="007E3988">
        <w:rPr>
          <w:rFonts w:cs="Tahoma"/>
        </w:rPr>
        <w:t>practice of proactive publishing of all important documents, including all government contracts and related analyses</w:t>
      </w:r>
    </w:p>
    <w:p w:rsidR="00FF0383" w:rsidRPr="007E3988" w:rsidRDefault="00B560C6" w:rsidP="00FF0383">
      <w:pPr>
        <w:pStyle w:val="ListParagraph"/>
        <w:numPr>
          <w:ilvl w:val="0"/>
          <w:numId w:val="7"/>
        </w:numPr>
        <w:contextualSpacing/>
        <w:jc w:val="both"/>
        <w:rPr>
          <w:rFonts w:cs="Tahoma"/>
        </w:rPr>
      </w:pPr>
      <w:r>
        <w:rPr>
          <w:rFonts w:cs="Tahoma"/>
        </w:rPr>
        <w:t>Ensure the p</w:t>
      </w:r>
      <w:r w:rsidRPr="007E3988">
        <w:rPr>
          <w:rFonts w:cs="Tahoma"/>
        </w:rPr>
        <w:t xml:space="preserve">ublishing </w:t>
      </w:r>
      <w:r w:rsidR="00FF0383" w:rsidRPr="007E3988">
        <w:rPr>
          <w:rFonts w:cs="Tahoma"/>
        </w:rPr>
        <w:t xml:space="preserve">of data in </w:t>
      </w:r>
      <w:r>
        <w:rPr>
          <w:rFonts w:cs="Tahoma"/>
        </w:rPr>
        <w:t xml:space="preserve">a </w:t>
      </w:r>
      <w:r w:rsidR="00FF0383" w:rsidRPr="007E3988">
        <w:rPr>
          <w:rFonts w:cs="Tahoma"/>
        </w:rPr>
        <w:t>machine-readable format, whenever possible</w:t>
      </w:r>
    </w:p>
    <w:p w:rsidR="00FF0383" w:rsidRPr="007E3988" w:rsidRDefault="00FF0383" w:rsidP="00CA349F">
      <w:pPr>
        <w:pStyle w:val="ListParagraph"/>
        <w:numPr>
          <w:ilvl w:val="0"/>
          <w:numId w:val="7"/>
        </w:numPr>
        <w:spacing w:after="120"/>
        <w:jc w:val="both"/>
        <w:rPr>
          <w:rFonts w:asciiTheme="minorHAnsi" w:hAnsiTheme="minorHAnsi" w:cstheme="minorHAnsi"/>
        </w:rPr>
      </w:pPr>
      <w:r w:rsidRPr="007E3988">
        <w:rPr>
          <w:rFonts w:asciiTheme="minorHAnsi" w:hAnsiTheme="minorHAnsi" w:cstheme="minorHAnsi"/>
        </w:rPr>
        <w:t xml:space="preserve">Accelerate adoption </w:t>
      </w:r>
      <w:r w:rsidR="00B560C6">
        <w:rPr>
          <w:rFonts w:asciiTheme="minorHAnsi" w:hAnsiTheme="minorHAnsi" w:cstheme="minorHAnsi"/>
        </w:rPr>
        <w:t>of</w:t>
      </w:r>
      <w:r w:rsidR="00B560C6" w:rsidRPr="007E3988">
        <w:rPr>
          <w:rFonts w:asciiTheme="minorHAnsi" w:hAnsiTheme="minorHAnsi" w:cstheme="minorHAnsi"/>
        </w:rPr>
        <w:t xml:space="preserve"> </w:t>
      </w:r>
      <w:r w:rsidRPr="007E3988">
        <w:rPr>
          <w:rFonts w:asciiTheme="minorHAnsi" w:hAnsiTheme="minorHAnsi" w:cstheme="minorHAnsi"/>
        </w:rPr>
        <w:t xml:space="preserve">changes </w:t>
      </w:r>
      <w:r w:rsidR="00B560C6">
        <w:rPr>
          <w:rFonts w:asciiTheme="minorHAnsi" w:hAnsiTheme="minorHAnsi" w:cstheme="minorHAnsi"/>
        </w:rPr>
        <w:t>to the</w:t>
      </w:r>
      <w:r w:rsidR="00B560C6" w:rsidRPr="007E3988">
        <w:rPr>
          <w:rFonts w:asciiTheme="minorHAnsi" w:hAnsiTheme="minorHAnsi" w:cstheme="minorHAnsi"/>
        </w:rPr>
        <w:t xml:space="preserve"> </w:t>
      </w:r>
      <w:r w:rsidRPr="007E3988">
        <w:rPr>
          <w:rFonts w:asciiTheme="minorHAnsi" w:hAnsiTheme="minorHAnsi" w:cstheme="minorHAnsi"/>
        </w:rPr>
        <w:t xml:space="preserve">Law on Free Access to Information, on the basis of </w:t>
      </w:r>
      <w:r w:rsidR="00B560C6">
        <w:rPr>
          <w:rFonts w:asciiTheme="minorHAnsi" w:hAnsiTheme="minorHAnsi" w:cstheme="minorHAnsi"/>
        </w:rPr>
        <w:t xml:space="preserve">the </w:t>
      </w:r>
      <w:r w:rsidRPr="007E3988">
        <w:rPr>
          <w:rFonts w:asciiTheme="minorHAnsi" w:hAnsiTheme="minorHAnsi" w:cstheme="minorHAnsi"/>
        </w:rPr>
        <w:t xml:space="preserve">2011 draft, and ensure all standards </w:t>
      </w:r>
      <w:r w:rsidR="00B560C6">
        <w:rPr>
          <w:rFonts w:asciiTheme="minorHAnsi" w:hAnsiTheme="minorHAnsi" w:cstheme="minorHAnsi"/>
        </w:rPr>
        <w:t xml:space="preserve">of citizens’ </w:t>
      </w:r>
      <w:r w:rsidRPr="007E3988">
        <w:rPr>
          <w:rFonts w:asciiTheme="minorHAnsi" w:hAnsiTheme="minorHAnsi" w:cstheme="minorHAnsi"/>
        </w:rPr>
        <w:t>right</w:t>
      </w:r>
      <w:r w:rsidR="00B560C6">
        <w:rPr>
          <w:rFonts w:asciiTheme="minorHAnsi" w:hAnsiTheme="minorHAnsi" w:cstheme="minorHAnsi"/>
        </w:rPr>
        <w:t xml:space="preserve">s </w:t>
      </w:r>
      <w:r w:rsidR="00B560C6" w:rsidRPr="007E3988">
        <w:rPr>
          <w:rFonts w:asciiTheme="minorHAnsi" w:hAnsiTheme="minorHAnsi" w:cstheme="minorHAnsi"/>
        </w:rPr>
        <w:t>achieved</w:t>
      </w:r>
      <w:r w:rsidR="00B560C6">
        <w:rPr>
          <w:rFonts w:asciiTheme="minorHAnsi" w:hAnsiTheme="minorHAnsi" w:cstheme="minorHAnsi"/>
        </w:rPr>
        <w:t xml:space="preserve"> to date</w:t>
      </w:r>
      <w:r w:rsidRPr="007E3988">
        <w:rPr>
          <w:rFonts w:asciiTheme="minorHAnsi" w:hAnsiTheme="minorHAnsi" w:cstheme="minorHAnsi"/>
        </w:rPr>
        <w:t xml:space="preserve"> </w:t>
      </w:r>
    </w:p>
    <w:p w:rsidR="00D722CE" w:rsidRPr="007E3988" w:rsidRDefault="00D722CE" w:rsidP="00CA349F">
      <w:pPr>
        <w:pStyle w:val="ListParagraph"/>
        <w:numPr>
          <w:ilvl w:val="0"/>
          <w:numId w:val="7"/>
        </w:numPr>
        <w:spacing w:after="120"/>
        <w:jc w:val="both"/>
      </w:pPr>
      <w:r w:rsidRPr="007E3988">
        <w:lastRenderedPageBreak/>
        <w:t xml:space="preserve">Abolish the </w:t>
      </w:r>
      <w:r w:rsidR="00B560C6">
        <w:t>category</w:t>
      </w:r>
      <w:r w:rsidR="00B560C6" w:rsidRPr="007E3988">
        <w:t xml:space="preserve"> </w:t>
      </w:r>
      <w:r w:rsidRPr="007E3988">
        <w:t>of “official” information (in Serbian “</w:t>
      </w:r>
      <w:r w:rsidRPr="007E3988">
        <w:rPr>
          <w:i/>
          <w:iCs/>
        </w:rPr>
        <w:t>službeno”</w:t>
      </w:r>
      <w:r w:rsidRPr="007E3988">
        <w:t xml:space="preserve">) in all secondary legislation and align the Regulation on Office Operation of State Administration Bodies with the freedom of information guaranteed by the Constitution and </w:t>
      </w:r>
      <w:r w:rsidR="00B560C6">
        <w:t xml:space="preserve">those </w:t>
      </w:r>
      <w:r w:rsidRPr="007E3988">
        <w:t xml:space="preserve">categories </w:t>
      </w:r>
      <w:r w:rsidR="00B560C6">
        <w:t>defined by the</w:t>
      </w:r>
      <w:r w:rsidR="00C63307" w:rsidRPr="007E3988">
        <w:t xml:space="preserve"> Law on Data Confidentiality</w:t>
      </w:r>
    </w:p>
    <w:p w:rsidR="00D722CE" w:rsidRPr="007E3988" w:rsidRDefault="00D722CE" w:rsidP="00CA349F">
      <w:pPr>
        <w:pStyle w:val="ListParagraph"/>
        <w:autoSpaceDE w:val="0"/>
        <w:autoSpaceDN w:val="0"/>
        <w:adjustRightInd w:val="0"/>
        <w:spacing w:line="240" w:lineRule="auto"/>
        <w:ind w:left="360"/>
        <w:jc w:val="both"/>
        <w:rPr>
          <w:i/>
          <w:iCs/>
          <w:color w:val="000000"/>
        </w:rPr>
      </w:pPr>
    </w:p>
    <w:p w:rsidR="00D722CE" w:rsidRPr="007E3988" w:rsidRDefault="00D722CE" w:rsidP="00CA349F">
      <w:pPr>
        <w:pStyle w:val="ListParagraph"/>
        <w:numPr>
          <w:ilvl w:val="2"/>
          <w:numId w:val="18"/>
        </w:numPr>
        <w:autoSpaceDE w:val="0"/>
        <w:autoSpaceDN w:val="0"/>
        <w:adjustRightInd w:val="0"/>
        <w:spacing w:line="240" w:lineRule="auto"/>
        <w:jc w:val="both"/>
        <w:rPr>
          <w:i/>
          <w:iCs/>
          <w:color w:val="000000"/>
        </w:rPr>
      </w:pPr>
      <w:r w:rsidRPr="007E3988">
        <w:rPr>
          <w:i/>
          <w:iCs/>
          <w:color w:val="000000"/>
        </w:rPr>
        <w:t>Principle</w:t>
      </w:r>
      <w:r w:rsidR="00B560C6">
        <w:rPr>
          <w:i/>
          <w:iCs/>
          <w:color w:val="000000"/>
        </w:rPr>
        <w:t>s</w:t>
      </w:r>
      <w:r w:rsidRPr="007E3988">
        <w:rPr>
          <w:i/>
          <w:iCs/>
          <w:color w:val="000000"/>
        </w:rPr>
        <w:t xml:space="preserve"> of non-discrimination and </w:t>
      </w:r>
      <w:r w:rsidR="00B560C6">
        <w:rPr>
          <w:i/>
          <w:iCs/>
          <w:color w:val="000000"/>
        </w:rPr>
        <w:t xml:space="preserve">the </w:t>
      </w:r>
      <w:r w:rsidRPr="007E3988">
        <w:rPr>
          <w:i/>
          <w:iCs/>
          <w:color w:val="000000"/>
        </w:rPr>
        <w:t>social position of vulnerable groups</w:t>
      </w:r>
    </w:p>
    <w:p w:rsidR="00D722CE" w:rsidRPr="007E3988" w:rsidRDefault="00D722CE" w:rsidP="00CA349F">
      <w:pPr>
        <w:autoSpaceDE w:val="0"/>
        <w:autoSpaceDN w:val="0"/>
        <w:adjustRightInd w:val="0"/>
        <w:spacing w:line="240" w:lineRule="auto"/>
        <w:jc w:val="both"/>
        <w:rPr>
          <w:b/>
          <w:bCs/>
          <w:i/>
          <w:iCs/>
          <w:color w:val="000000"/>
        </w:rPr>
      </w:pPr>
      <w:r w:rsidRPr="007E3988">
        <w:rPr>
          <w:b/>
          <w:bCs/>
          <w:i/>
          <w:iCs/>
          <w:color w:val="000000"/>
          <w:u w:val="single"/>
        </w:rPr>
        <w:t>Violence against Women.</w:t>
      </w:r>
      <w:r w:rsidR="00FF0383" w:rsidRPr="007E3988">
        <w:rPr>
          <w:b/>
          <w:bCs/>
          <w:i/>
          <w:iCs/>
          <w:color w:val="000000"/>
          <w:u w:val="single"/>
        </w:rPr>
        <w:t xml:space="preserve"> </w:t>
      </w:r>
      <w:r w:rsidR="00B560C6" w:rsidRPr="00B560C6">
        <w:rPr>
          <w:bCs/>
          <w:i/>
          <w:iCs/>
          <w:color w:val="000000"/>
        </w:rPr>
        <w:t>The</w:t>
      </w:r>
      <w:r w:rsidR="00B560C6" w:rsidRPr="00B560C6">
        <w:rPr>
          <w:b/>
          <w:bCs/>
          <w:i/>
          <w:iCs/>
          <w:color w:val="000000"/>
        </w:rPr>
        <w:t xml:space="preserve"> </w:t>
      </w:r>
      <w:r w:rsidRPr="007E3988">
        <w:rPr>
          <w:i/>
          <w:iCs/>
        </w:rPr>
        <w:t>Ombudsman</w:t>
      </w:r>
      <w:r w:rsidR="00B560C6">
        <w:rPr>
          <w:i/>
          <w:iCs/>
        </w:rPr>
        <w:t>’s</w:t>
      </w:r>
      <w:r w:rsidRPr="007E3988">
        <w:rPr>
          <w:i/>
          <w:iCs/>
        </w:rPr>
        <w:t xml:space="preserve"> report </w:t>
      </w:r>
      <w:r w:rsidR="00B560C6">
        <w:rPr>
          <w:i/>
          <w:iCs/>
        </w:rPr>
        <w:t>on</w:t>
      </w:r>
      <w:r w:rsidR="00B560C6" w:rsidRPr="007E3988">
        <w:rPr>
          <w:i/>
          <w:iCs/>
        </w:rPr>
        <w:t xml:space="preserve"> </w:t>
      </w:r>
      <w:r w:rsidRPr="007E3988">
        <w:rPr>
          <w:i/>
          <w:iCs/>
        </w:rPr>
        <w:t xml:space="preserve">cases of femicide in Serbia stated that in 12 out of 14 cases there were serious </w:t>
      </w:r>
      <w:r w:rsidR="00B560C6">
        <w:rPr>
          <w:i/>
          <w:iCs/>
        </w:rPr>
        <w:t>omissions</w:t>
      </w:r>
      <w:r w:rsidR="00B560C6" w:rsidRPr="007E3988">
        <w:rPr>
          <w:i/>
          <w:iCs/>
        </w:rPr>
        <w:t xml:space="preserve"> </w:t>
      </w:r>
      <w:r w:rsidRPr="007E3988">
        <w:rPr>
          <w:i/>
          <w:iCs/>
        </w:rPr>
        <w:t xml:space="preserve">and misconduct in the work of the relevant institutions which did </w:t>
      </w:r>
      <w:r w:rsidR="00B560C6">
        <w:rPr>
          <w:i/>
          <w:iCs/>
        </w:rPr>
        <w:t>nothing</w:t>
      </w:r>
      <w:r w:rsidRPr="007E3988">
        <w:rPr>
          <w:i/>
          <w:iCs/>
        </w:rPr>
        <w:t xml:space="preserve"> or did not do enough to protect </w:t>
      </w:r>
      <w:r w:rsidR="00B560C6">
        <w:rPr>
          <w:i/>
          <w:iCs/>
        </w:rPr>
        <w:t xml:space="preserve">the </w:t>
      </w:r>
      <w:r w:rsidRPr="007E3988">
        <w:rPr>
          <w:i/>
          <w:iCs/>
        </w:rPr>
        <w:t xml:space="preserve">lives of women. The Ministry of Justice is drafting </w:t>
      </w:r>
      <w:r w:rsidR="00B560C6">
        <w:rPr>
          <w:i/>
          <w:iCs/>
        </w:rPr>
        <w:t xml:space="preserve">a </w:t>
      </w:r>
      <w:r w:rsidRPr="007E3988">
        <w:rPr>
          <w:i/>
          <w:iCs/>
        </w:rPr>
        <w:t xml:space="preserve">Law on </w:t>
      </w:r>
      <w:r w:rsidR="00B560C6">
        <w:rPr>
          <w:i/>
          <w:iCs/>
        </w:rPr>
        <w:t>the P</w:t>
      </w:r>
      <w:r w:rsidR="00B560C6" w:rsidRPr="007E3988">
        <w:rPr>
          <w:i/>
          <w:iCs/>
        </w:rPr>
        <w:t xml:space="preserve">revention </w:t>
      </w:r>
      <w:r w:rsidRPr="007E3988">
        <w:rPr>
          <w:i/>
          <w:iCs/>
        </w:rPr>
        <w:t xml:space="preserve">of </w:t>
      </w:r>
      <w:r w:rsidR="00B560C6">
        <w:rPr>
          <w:i/>
          <w:iCs/>
        </w:rPr>
        <w:t>D</w:t>
      </w:r>
      <w:r w:rsidR="00B560C6" w:rsidRPr="007E3988">
        <w:rPr>
          <w:i/>
          <w:iCs/>
        </w:rPr>
        <w:t xml:space="preserve">omestic </w:t>
      </w:r>
      <w:r w:rsidR="00B560C6">
        <w:rPr>
          <w:i/>
          <w:iCs/>
        </w:rPr>
        <w:t>V</w:t>
      </w:r>
      <w:r w:rsidR="00B560C6" w:rsidRPr="007E3988">
        <w:rPr>
          <w:i/>
          <w:iCs/>
        </w:rPr>
        <w:t xml:space="preserve">iolence </w:t>
      </w:r>
      <w:r w:rsidRPr="007E3988">
        <w:rPr>
          <w:i/>
          <w:iCs/>
        </w:rPr>
        <w:t xml:space="preserve">which will introduce emergency protection measures in the form of police powers to evict the perpetrator from the family home and prohibit contact with the victim for a period of 48 hours </w:t>
      </w:r>
      <w:r w:rsidR="00B560C6">
        <w:rPr>
          <w:i/>
          <w:iCs/>
        </w:rPr>
        <w:t>(</w:t>
      </w:r>
      <w:r w:rsidRPr="007E3988">
        <w:rPr>
          <w:i/>
          <w:iCs/>
        </w:rPr>
        <w:t xml:space="preserve">which can be prolonged by </w:t>
      </w:r>
      <w:r w:rsidR="00B560C6">
        <w:rPr>
          <w:i/>
          <w:iCs/>
        </w:rPr>
        <w:t>a</w:t>
      </w:r>
      <w:r w:rsidR="00B560C6" w:rsidRPr="007E3988">
        <w:rPr>
          <w:i/>
          <w:iCs/>
        </w:rPr>
        <w:t xml:space="preserve"> </w:t>
      </w:r>
      <w:r w:rsidRPr="007E3988">
        <w:rPr>
          <w:i/>
          <w:iCs/>
        </w:rPr>
        <w:t xml:space="preserve">court, </w:t>
      </w:r>
      <w:r w:rsidR="00B560C6">
        <w:rPr>
          <w:i/>
          <w:iCs/>
        </w:rPr>
        <w:t>at</w:t>
      </w:r>
      <w:r w:rsidR="00B560C6" w:rsidRPr="007E3988">
        <w:rPr>
          <w:i/>
          <w:iCs/>
        </w:rPr>
        <w:t xml:space="preserve"> </w:t>
      </w:r>
      <w:r w:rsidRPr="007E3988">
        <w:rPr>
          <w:i/>
          <w:iCs/>
        </w:rPr>
        <w:t xml:space="preserve">the prosecutor’s </w:t>
      </w:r>
      <w:r w:rsidR="00B560C6">
        <w:rPr>
          <w:i/>
          <w:iCs/>
        </w:rPr>
        <w:t>request</w:t>
      </w:r>
      <w:r w:rsidRPr="007E3988">
        <w:rPr>
          <w:i/>
          <w:iCs/>
        </w:rPr>
        <w:t>,</w:t>
      </w:r>
      <w:r w:rsidR="00B560C6">
        <w:rPr>
          <w:i/>
          <w:iCs/>
        </w:rPr>
        <w:t xml:space="preserve"> for up</w:t>
      </w:r>
      <w:r w:rsidRPr="007E3988">
        <w:rPr>
          <w:i/>
          <w:iCs/>
        </w:rPr>
        <w:t xml:space="preserve"> to 30 days</w:t>
      </w:r>
      <w:r w:rsidR="00B560C6">
        <w:rPr>
          <w:i/>
          <w:iCs/>
        </w:rPr>
        <w:t>)</w:t>
      </w:r>
      <w:r w:rsidRPr="007E3988">
        <w:rPr>
          <w:i/>
          <w:iCs/>
        </w:rPr>
        <w:t>. Women</w:t>
      </w:r>
      <w:r w:rsidR="00B560C6">
        <w:rPr>
          <w:i/>
          <w:iCs/>
        </w:rPr>
        <w:t>’s rights</w:t>
      </w:r>
      <w:r w:rsidRPr="007E3988">
        <w:rPr>
          <w:i/>
          <w:iCs/>
        </w:rPr>
        <w:t xml:space="preserve"> NGOs in Serbia have not received funds gathered from deferred prosecution on the call for proposals </w:t>
      </w:r>
      <w:r w:rsidR="00735762">
        <w:rPr>
          <w:i/>
          <w:iCs/>
        </w:rPr>
        <w:t>issued by</w:t>
      </w:r>
      <w:r w:rsidR="00735762" w:rsidRPr="007E3988">
        <w:rPr>
          <w:i/>
          <w:iCs/>
        </w:rPr>
        <w:t xml:space="preserve"> </w:t>
      </w:r>
      <w:r w:rsidRPr="007E3988">
        <w:rPr>
          <w:i/>
          <w:iCs/>
        </w:rPr>
        <w:t>the Ministry of Justice.</w:t>
      </w:r>
    </w:p>
    <w:p w:rsidR="00D722CE" w:rsidRPr="007E3988" w:rsidRDefault="00D722CE" w:rsidP="00CA349F">
      <w:pPr>
        <w:autoSpaceDE w:val="0"/>
        <w:autoSpaceDN w:val="0"/>
        <w:adjustRightInd w:val="0"/>
        <w:jc w:val="both"/>
      </w:pPr>
      <w:r w:rsidRPr="007E3988">
        <w:t xml:space="preserve">In the first 7 months of 2016, 18 women </w:t>
      </w:r>
      <w:r w:rsidR="00735762">
        <w:t>were</w:t>
      </w:r>
      <w:r w:rsidRPr="007E3988">
        <w:t xml:space="preserve"> killed by their partners, ex-partners and relatives and one mass killing </w:t>
      </w:r>
      <w:r w:rsidR="00735762" w:rsidRPr="007E3988">
        <w:t xml:space="preserve">related to femicide </w:t>
      </w:r>
      <w:r w:rsidRPr="007E3988">
        <w:t>took place</w:t>
      </w:r>
      <w:r w:rsidRPr="007E3988">
        <w:rPr>
          <w:rStyle w:val="FootnoteReference"/>
        </w:rPr>
        <w:footnoteReference w:id="96"/>
      </w:r>
      <w:r w:rsidRPr="007E3988">
        <w:t xml:space="preserve">. That was the third femicide related mass killing in Serbia in </w:t>
      </w:r>
      <w:r w:rsidR="00735762">
        <w:t xml:space="preserve">the </w:t>
      </w:r>
      <w:r w:rsidRPr="007E3988">
        <w:t xml:space="preserve">last three years. In the mass killing that happened at the beginning of June 2016, </w:t>
      </w:r>
      <w:r w:rsidR="00735762" w:rsidRPr="007E3988">
        <w:t xml:space="preserve">in </w:t>
      </w:r>
      <w:r w:rsidR="00735762">
        <w:t>the</w:t>
      </w:r>
      <w:r w:rsidR="00735762" w:rsidRPr="007E3988">
        <w:t xml:space="preserve"> small municipality of Žitište near Zrenjanin</w:t>
      </w:r>
      <w:r w:rsidR="00735762">
        <w:t>,</w:t>
      </w:r>
      <w:r w:rsidR="00735762" w:rsidRPr="007E3988">
        <w:t xml:space="preserve"> </w:t>
      </w:r>
      <w:r w:rsidR="00735762">
        <w:t>five</w:t>
      </w:r>
      <w:r w:rsidR="00735762" w:rsidRPr="007E3988">
        <w:t xml:space="preserve"> </w:t>
      </w:r>
      <w:r w:rsidRPr="007E3988">
        <w:t xml:space="preserve">people </w:t>
      </w:r>
      <w:r w:rsidR="00735762">
        <w:t>were</w:t>
      </w:r>
      <w:r w:rsidRPr="007E3988">
        <w:t xml:space="preserve"> shot </w:t>
      </w:r>
      <w:r w:rsidR="00735762">
        <w:t>and killed</w:t>
      </w:r>
      <w:r w:rsidRPr="007E3988">
        <w:t xml:space="preserve">, including the ex-wife of </w:t>
      </w:r>
      <w:r w:rsidR="00735762">
        <w:t>the perpetrator</w:t>
      </w:r>
      <w:r w:rsidRPr="007E3988">
        <w:t xml:space="preserve">, and 22 people </w:t>
      </w:r>
      <w:r w:rsidR="00735762">
        <w:t>were</w:t>
      </w:r>
      <w:r w:rsidRPr="007E3988">
        <w:t xml:space="preserve"> wounded</w:t>
      </w:r>
      <w:r w:rsidRPr="007E3988">
        <w:rPr>
          <w:rStyle w:val="FootnoteReference"/>
        </w:rPr>
        <w:footnoteReference w:id="97"/>
      </w:r>
      <w:r w:rsidRPr="007E3988">
        <w:t xml:space="preserve">. </w:t>
      </w:r>
      <w:r w:rsidR="00735762">
        <w:t xml:space="preserve">The </w:t>
      </w:r>
      <w:r w:rsidRPr="007E3988">
        <w:t>Minister of Social Policy stated that social service</w:t>
      </w:r>
      <w:r w:rsidR="00735762">
        <w:t>s</w:t>
      </w:r>
      <w:r w:rsidRPr="007E3988">
        <w:t xml:space="preserve"> </w:t>
      </w:r>
      <w:r w:rsidR="00735762">
        <w:t>were not aware</w:t>
      </w:r>
      <w:r w:rsidRPr="007E3988">
        <w:t xml:space="preserve"> </w:t>
      </w:r>
      <w:r w:rsidR="00735762">
        <w:t>of</w:t>
      </w:r>
      <w:r w:rsidR="00735762" w:rsidRPr="007E3988">
        <w:t xml:space="preserve"> </w:t>
      </w:r>
      <w:r w:rsidRPr="007E3988">
        <w:t>previous violence</w:t>
      </w:r>
      <w:r w:rsidR="00735762">
        <w:t xml:space="preserve"> by the perpetrator</w:t>
      </w:r>
      <w:r w:rsidRPr="007E3988">
        <w:t>, even though the father of the murdered woman stated that he himself reported violence to them</w:t>
      </w:r>
      <w:r w:rsidRPr="007E3988">
        <w:rPr>
          <w:rStyle w:val="FootnoteReference"/>
        </w:rPr>
        <w:footnoteReference w:id="98"/>
      </w:r>
      <w:r w:rsidRPr="007E3988">
        <w:t xml:space="preserve">. </w:t>
      </w:r>
      <w:r w:rsidR="00735762">
        <w:t xml:space="preserve">The </w:t>
      </w:r>
      <w:r w:rsidRPr="007E3988">
        <w:t xml:space="preserve">Ombudsman, in </w:t>
      </w:r>
      <w:r w:rsidR="00735762">
        <w:t>his</w:t>
      </w:r>
      <w:r w:rsidR="00735762" w:rsidRPr="007E3988">
        <w:t xml:space="preserve"> </w:t>
      </w:r>
      <w:r w:rsidR="00735762">
        <w:t>r</w:t>
      </w:r>
      <w:r w:rsidR="00735762" w:rsidRPr="007E3988">
        <w:t xml:space="preserve">eport </w:t>
      </w:r>
      <w:r w:rsidRPr="007E3988">
        <w:t xml:space="preserve">on 14 cases of femicide, </w:t>
      </w:r>
      <w:r w:rsidR="00735762">
        <w:t>including</w:t>
      </w:r>
      <w:r w:rsidRPr="007E3988">
        <w:t xml:space="preserve"> this mass killing, revealed that this statement of the Minister of Social Policy was false. After that Minister of Social Policy admitted that social service</w:t>
      </w:r>
      <w:r w:rsidR="00735762">
        <w:t>s</w:t>
      </w:r>
      <w:r w:rsidRPr="007E3988">
        <w:t xml:space="preserve"> had previous information </w:t>
      </w:r>
      <w:r w:rsidR="00735762" w:rsidRPr="007E3988">
        <w:t>o</w:t>
      </w:r>
      <w:r w:rsidR="00735762">
        <w:t>f</w:t>
      </w:r>
      <w:r w:rsidR="00735762" w:rsidRPr="007E3988">
        <w:t xml:space="preserve"> </w:t>
      </w:r>
      <w:r w:rsidRPr="007E3988">
        <w:t>violence but continued to minimise their responsibility in this case</w:t>
      </w:r>
      <w:r w:rsidRPr="007E3988">
        <w:rPr>
          <w:rStyle w:val="FootnoteReference"/>
        </w:rPr>
        <w:footnoteReference w:id="99"/>
      </w:r>
      <w:r w:rsidRPr="007E3988">
        <w:t>. Women</w:t>
      </w:r>
      <w:r w:rsidR="00735762">
        <w:t>’s</w:t>
      </w:r>
      <w:r w:rsidRPr="007E3988">
        <w:t xml:space="preserve"> NGOs wrote a</w:t>
      </w:r>
      <w:r w:rsidR="00735762">
        <w:t xml:space="preserve"> letter of</w:t>
      </w:r>
      <w:r w:rsidRPr="007E3988">
        <w:t xml:space="preserve"> protest asking for </w:t>
      </w:r>
      <w:r w:rsidR="00735762" w:rsidRPr="007E3988">
        <w:t>th</w:t>
      </w:r>
      <w:r w:rsidR="00735762">
        <w:t>e</w:t>
      </w:r>
      <w:r w:rsidR="00735762" w:rsidRPr="007E3988">
        <w:t xml:space="preserve"> </w:t>
      </w:r>
      <w:r w:rsidRPr="007E3988">
        <w:t xml:space="preserve">Minister not to be </w:t>
      </w:r>
      <w:r w:rsidR="00735762">
        <w:t>selected again</w:t>
      </w:r>
      <w:r w:rsidR="00735762" w:rsidRPr="007E3988">
        <w:t xml:space="preserve"> </w:t>
      </w:r>
      <w:r w:rsidRPr="007E3988">
        <w:t xml:space="preserve">in </w:t>
      </w:r>
      <w:r w:rsidR="00735762">
        <w:t>the</w:t>
      </w:r>
      <w:r w:rsidR="00735762" w:rsidRPr="007E3988">
        <w:t xml:space="preserve"> </w:t>
      </w:r>
      <w:r w:rsidRPr="007E3988">
        <w:t>new Government</w:t>
      </w:r>
      <w:r w:rsidRPr="007E3988">
        <w:rPr>
          <w:rStyle w:val="FootnoteReference"/>
        </w:rPr>
        <w:footnoteReference w:id="100"/>
      </w:r>
      <w:r w:rsidRPr="007E3988">
        <w:t xml:space="preserve"> but with no effect. </w:t>
      </w:r>
      <w:r w:rsidR="00735762">
        <w:t xml:space="preserve">The </w:t>
      </w:r>
      <w:r w:rsidRPr="007E3988">
        <w:t>Ombudsman</w:t>
      </w:r>
      <w:r w:rsidR="00735762">
        <w:t>’s</w:t>
      </w:r>
      <w:r w:rsidRPr="007E3988">
        <w:t xml:space="preserve"> report </w:t>
      </w:r>
      <w:r w:rsidR="00735762">
        <w:t>o</w:t>
      </w:r>
      <w:r w:rsidR="00735762" w:rsidRPr="007E3988">
        <w:t xml:space="preserve">n </w:t>
      </w:r>
      <w:r w:rsidRPr="007E3988">
        <w:t xml:space="preserve">cases of femicide in Serbia stated that in 12 out of 14 cases there were serious </w:t>
      </w:r>
      <w:r w:rsidR="00735762" w:rsidRPr="00735762">
        <w:t>omissions and misconduct in the work of the relevant institutions which did nothing or did not do enough to protect the lives of women</w:t>
      </w:r>
      <w:r w:rsidRPr="007E3988">
        <w:t xml:space="preserve">. </w:t>
      </w:r>
      <w:r w:rsidR="00735762">
        <w:t xml:space="preserve">The </w:t>
      </w:r>
      <w:r w:rsidRPr="007E3988">
        <w:t>Ombudsman issued 45 system</w:t>
      </w:r>
      <w:r w:rsidR="00735762">
        <w:t>ic</w:t>
      </w:r>
      <w:r w:rsidRPr="007E3988">
        <w:t xml:space="preserve"> recommendations to </w:t>
      </w:r>
      <w:r w:rsidR="00735762">
        <w:t xml:space="preserve">the </w:t>
      </w:r>
      <w:r w:rsidRPr="007E3988">
        <w:t xml:space="preserve">Ministry of Interior, </w:t>
      </w:r>
      <w:r w:rsidR="00735762">
        <w:t xml:space="preserve">the </w:t>
      </w:r>
      <w:r w:rsidRPr="007E3988">
        <w:t xml:space="preserve">Ministry of Social Policy, </w:t>
      </w:r>
      <w:r w:rsidR="00735762">
        <w:t xml:space="preserve">the </w:t>
      </w:r>
      <w:r w:rsidRPr="007E3988">
        <w:t xml:space="preserve">Ministry of Health and to </w:t>
      </w:r>
      <w:r w:rsidR="00735762">
        <w:t xml:space="preserve">the </w:t>
      </w:r>
      <w:r w:rsidRPr="007E3988">
        <w:t>Secretariat for Social Policy of the Autonomous Province of Vojvodina</w:t>
      </w:r>
      <w:r w:rsidRPr="007E3988">
        <w:rPr>
          <w:rStyle w:val="FootnoteReference"/>
        </w:rPr>
        <w:footnoteReference w:id="101"/>
      </w:r>
      <w:r w:rsidRPr="007E3988">
        <w:rPr>
          <w:spacing w:val="3"/>
          <w:shd w:val="clear" w:color="auto" w:fill="FFFFFF"/>
        </w:rPr>
        <w:t xml:space="preserve">. </w:t>
      </w:r>
      <w:r w:rsidR="00735762">
        <w:rPr>
          <w:spacing w:val="3"/>
          <w:shd w:val="clear" w:color="auto" w:fill="FFFFFF"/>
        </w:rPr>
        <w:t xml:space="preserve">The </w:t>
      </w:r>
      <w:r w:rsidRPr="007E3988">
        <w:rPr>
          <w:spacing w:val="3"/>
          <w:shd w:val="clear" w:color="auto" w:fill="FFFFFF"/>
        </w:rPr>
        <w:t>Ombudsman also issued 59 systemic recommendations in 45 cases of domestic violence and abuse of children</w:t>
      </w:r>
      <w:r w:rsidR="00735762">
        <w:rPr>
          <w:spacing w:val="3"/>
          <w:shd w:val="clear" w:color="auto" w:fill="FFFFFF"/>
        </w:rPr>
        <w:t>,</w:t>
      </w:r>
      <w:r w:rsidRPr="007E3988">
        <w:rPr>
          <w:spacing w:val="3"/>
          <w:shd w:val="clear" w:color="auto" w:fill="FFFFFF"/>
        </w:rPr>
        <w:t xml:space="preserve"> </w:t>
      </w:r>
      <w:r w:rsidR="00735762">
        <w:rPr>
          <w:spacing w:val="3"/>
          <w:shd w:val="clear" w:color="auto" w:fill="FFFFFF"/>
        </w:rPr>
        <w:t>regarding</w:t>
      </w:r>
      <w:r w:rsidR="00735762" w:rsidRPr="007E3988">
        <w:rPr>
          <w:spacing w:val="3"/>
          <w:shd w:val="clear" w:color="auto" w:fill="FFFFFF"/>
        </w:rPr>
        <w:t xml:space="preserve"> </w:t>
      </w:r>
      <w:r w:rsidRPr="007E3988">
        <w:rPr>
          <w:spacing w:val="3"/>
          <w:shd w:val="clear" w:color="auto" w:fill="FFFFFF"/>
        </w:rPr>
        <w:t xml:space="preserve">which monitoring procedures </w:t>
      </w:r>
      <w:r w:rsidR="00735762" w:rsidRPr="007E3988">
        <w:rPr>
          <w:spacing w:val="3"/>
          <w:shd w:val="clear" w:color="auto" w:fill="FFFFFF"/>
        </w:rPr>
        <w:t>ha</w:t>
      </w:r>
      <w:r w:rsidR="00735762">
        <w:rPr>
          <w:spacing w:val="3"/>
          <w:shd w:val="clear" w:color="auto" w:fill="FFFFFF"/>
        </w:rPr>
        <w:t>d</w:t>
      </w:r>
      <w:r w:rsidR="00735762" w:rsidRPr="007E3988">
        <w:rPr>
          <w:spacing w:val="3"/>
          <w:shd w:val="clear" w:color="auto" w:fill="FFFFFF"/>
        </w:rPr>
        <w:t xml:space="preserve"> </w:t>
      </w:r>
      <w:r w:rsidRPr="007E3988">
        <w:rPr>
          <w:spacing w:val="3"/>
          <w:shd w:val="clear" w:color="auto" w:fill="FFFFFF"/>
        </w:rPr>
        <w:t>been conducted</w:t>
      </w:r>
      <w:r w:rsidRPr="007E3988">
        <w:rPr>
          <w:rStyle w:val="FootnoteReference"/>
          <w:spacing w:val="3"/>
          <w:shd w:val="clear" w:color="auto" w:fill="FFFFFF"/>
        </w:rPr>
        <w:footnoteReference w:id="102"/>
      </w:r>
      <w:r w:rsidR="00735762">
        <w:rPr>
          <w:spacing w:val="3"/>
          <w:shd w:val="clear" w:color="auto" w:fill="FFFFFF"/>
        </w:rPr>
        <w:t>,</w:t>
      </w:r>
      <w:r w:rsidRPr="007E3988">
        <w:rPr>
          <w:spacing w:val="3"/>
          <w:shd w:val="clear" w:color="auto" w:fill="FFFFFF"/>
        </w:rPr>
        <w:t xml:space="preserve"> to </w:t>
      </w:r>
      <w:r w:rsidRPr="007E3988">
        <w:t xml:space="preserve">the same ministries and Provincial Secretariat, finding the same </w:t>
      </w:r>
      <w:r w:rsidR="00735762">
        <w:t>omissions and misconduct</w:t>
      </w:r>
      <w:r w:rsidRPr="007E3988">
        <w:t xml:space="preserve"> of most institutions in all these cases. Except of three cases of femicide in which </w:t>
      </w:r>
      <w:r w:rsidR="00735762">
        <w:t xml:space="preserve">the </w:t>
      </w:r>
      <w:r w:rsidRPr="007E3988">
        <w:t xml:space="preserve">Police Directorates conducted disciplinary proceedings and sanctioned police officers with </w:t>
      </w:r>
      <w:r w:rsidR="00735762">
        <w:t xml:space="preserve">a </w:t>
      </w:r>
      <w:r w:rsidRPr="007E3988">
        <w:t>20</w:t>
      </w:r>
      <w:r w:rsidR="00735762">
        <w:t xml:space="preserve"> percent</w:t>
      </w:r>
      <w:r w:rsidR="00735762" w:rsidRPr="007E3988">
        <w:t xml:space="preserve"> </w:t>
      </w:r>
      <w:r w:rsidRPr="007E3988">
        <w:lastRenderedPageBreak/>
        <w:t>reduction of salary for one month</w:t>
      </w:r>
      <w:r w:rsidRPr="007E3988">
        <w:rPr>
          <w:rStyle w:val="FootnoteReference"/>
        </w:rPr>
        <w:footnoteReference w:id="103"/>
      </w:r>
      <w:r w:rsidRPr="007E3988">
        <w:t>, other ministries and institutions did not even initiate disciplinary proceedings against their employees.</w:t>
      </w:r>
    </w:p>
    <w:p w:rsidR="00D722CE" w:rsidRPr="007E3988" w:rsidRDefault="00D722CE" w:rsidP="00CA349F">
      <w:pPr>
        <w:autoSpaceDE w:val="0"/>
        <w:autoSpaceDN w:val="0"/>
        <w:adjustRightInd w:val="0"/>
        <w:jc w:val="both"/>
        <w:rPr>
          <w:b/>
          <w:bCs/>
        </w:rPr>
      </w:pPr>
      <w:r w:rsidRPr="007E3988">
        <w:t xml:space="preserve">In June 2016, </w:t>
      </w:r>
      <w:r w:rsidR="00735762">
        <w:t xml:space="preserve">the </w:t>
      </w:r>
      <w:r w:rsidRPr="007E3988">
        <w:t xml:space="preserve">Ministry of Justice announced </w:t>
      </w:r>
      <w:r w:rsidR="00735762">
        <w:t xml:space="preserve">a </w:t>
      </w:r>
      <w:r w:rsidRPr="007E3988">
        <w:t xml:space="preserve">call for proposals for funds gathered from deferred prosecution. </w:t>
      </w:r>
      <w:r w:rsidR="00735762">
        <w:t>A s</w:t>
      </w:r>
      <w:r w:rsidR="00735762" w:rsidRPr="007E3988">
        <w:t xml:space="preserve">ignificant </w:t>
      </w:r>
      <w:r w:rsidRPr="007E3988">
        <w:t>amount of these funds was gathered from deferred prosecution in domestic violence cases (in 2014, 51</w:t>
      </w:r>
      <w:r w:rsidR="00735762">
        <w:t xml:space="preserve"> percent</w:t>
      </w:r>
      <w:r w:rsidR="00735762" w:rsidRPr="007E3988">
        <w:t xml:space="preserve"> </w:t>
      </w:r>
      <w:r w:rsidRPr="007E3988">
        <w:t>of cases in which prosecut</w:t>
      </w:r>
      <w:r w:rsidR="00735762">
        <w:t>ors</w:t>
      </w:r>
      <w:r w:rsidRPr="007E3988">
        <w:t xml:space="preserve"> in Serbia rejected criminal charges for domestic violence, in at least 15</w:t>
      </w:r>
      <w:r w:rsidR="00735762">
        <w:t>.</w:t>
      </w:r>
      <w:r w:rsidRPr="007E3988">
        <w:t>2</w:t>
      </w:r>
      <w:r w:rsidR="00735762">
        <w:t xml:space="preserve"> percent</w:t>
      </w:r>
      <w:r w:rsidR="00735762" w:rsidRPr="007E3988">
        <w:rPr>
          <w:rStyle w:val="FootnoteReference"/>
        </w:rPr>
        <w:footnoteReference w:id="104"/>
      </w:r>
      <w:r w:rsidR="00735762" w:rsidRPr="007E3988">
        <w:t xml:space="preserve"> </w:t>
      </w:r>
      <w:r w:rsidRPr="007E3988">
        <w:t>of the</w:t>
      </w:r>
      <w:r w:rsidR="00735762">
        <w:t>se</w:t>
      </w:r>
      <w:r w:rsidRPr="007E3988">
        <w:t xml:space="preserve"> cases they deferred criminal prosecution). If the minimum amount of payment for humanitarian purposes is appr</w:t>
      </w:r>
      <w:r w:rsidR="00735762">
        <w:t>oximately</w:t>
      </w:r>
      <w:r w:rsidRPr="007E3988">
        <w:t xml:space="preserve"> 320 EUR, it can be concluded that at least 192,000 EUR</w:t>
      </w:r>
      <w:r w:rsidRPr="007E3988">
        <w:rPr>
          <w:rStyle w:val="FootnoteReference"/>
        </w:rPr>
        <w:footnoteReference w:id="105"/>
      </w:r>
      <w:r w:rsidRPr="007E3988">
        <w:t xml:space="preserve"> was gathered from perpetrators of domestic violence. The Commission of </w:t>
      </w:r>
      <w:r w:rsidR="00735762">
        <w:t xml:space="preserve">the </w:t>
      </w:r>
      <w:r w:rsidRPr="007E3988">
        <w:t>Ministry of Justice did not grant funds to a single wom</w:t>
      </w:r>
      <w:r w:rsidR="00735762">
        <w:t>e</w:t>
      </w:r>
      <w:r w:rsidRPr="007E3988">
        <w:t>n</w:t>
      </w:r>
      <w:r w:rsidR="00735762">
        <w:t>’s</w:t>
      </w:r>
      <w:r w:rsidRPr="007E3988">
        <w:t xml:space="preserve"> NGO in Serbia </w:t>
      </w:r>
      <w:r w:rsidR="00735762">
        <w:t>that</w:t>
      </w:r>
      <w:r w:rsidR="00735762" w:rsidRPr="007E3988">
        <w:t xml:space="preserve"> </w:t>
      </w:r>
      <w:r w:rsidRPr="007E3988">
        <w:t>provide</w:t>
      </w:r>
      <w:r w:rsidR="00735762">
        <w:t>s</w:t>
      </w:r>
      <w:r w:rsidRPr="007E3988">
        <w:t xml:space="preserve"> services to victims of violence</w:t>
      </w:r>
      <w:r w:rsidR="00735762">
        <w:t xml:space="preserve"> against women</w:t>
      </w:r>
      <w:r w:rsidRPr="007E3988">
        <w:rPr>
          <w:rStyle w:val="FootnoteReference"/>
        </w:rPr>
        <w:footnoteReference w:id="106"/>
      </w:r>
      <w:r w:rsidRPr="007E3988">
        <w:t xml:space="preserve">. </w:t>
      </w:r>
    </w:p>
    <w:p w:rsidR="00D722CE" w:rsidRPr="007E3988" w:rsidRDefault="00735762" w:rsidP="00CA349F">
      <w:pPr>
        <w:autoSpaceDE w:val="0"/>
        <w:autoSpaceDN w:val="0"/>
        <w:adjustRightInd w:val="0"/>
        <w:jc w:val="both"/>
        <w:rPr>
          <w:rFonts w:eastAsia="OpenSans-Bold"/>
          <w:color w:val="7030A0"/>
        </w:rPr>
      </w:pPr>
      <w:r>
        <w:t xml:space="preserve">The </w:t>
      </w:r>
      <w:r w:rsidR="00D722CE" w:rsidRPr="007E3988">
        <w:t xml:space="preserve">Ministry of Justice is drafting </w:t>
      </w:r>
      <w:r>
        <w:t xml:space="preserve">a </w:t>
      </w:r>
      <w:r w:rsidR="00D722CE" w:rsidRPr="007E3988">
        <w:t xml:space="preserve">Law on </w:t>
      </w:r>
      <w:r>
        <w:t>the P</w:t>
      </w:r>
      <w:r w:rsidRPr="007E3988">
        <w:t xml:space="preserve">revention </w:t>
      </w:r>
      <w:r w:rsidR="00D722CE" w:rsidRPr="007E3988">
        <w:t xml:space="preserve">of </w:t>
      </w:r>
      <w:r>
        <w:t>D</w:t>
      </w:r>
      <w:r w:rsidRPr="007E3988">
        <w:t xml:space="preserve">omestic </w:t>
      </w:r>
      <w:r>
        <w:t>V</w:t>
      </w:r>
      <w:r w:rsidRPr="007E3988">
        <w:t>iolence</w:t>
      </w:r>
      <w:r>
        <w:t>,</w:t>
      </w:r>
      <w:r w:rsidRPr="007E3988">
        <w:t xml:space="preserve"> </w:t>
      </w:r>
      <w:r w:rsidR="00D722CE" w:rsidRPr="007E3988">
        <w:t>which will introduce emergency protection measures in the form of police powers to evict the perpetrator from the family home and prohibit contact with the victim for a period of 48 hours</w:t>
      </w:r>
      <w:r>
        <w:t xml:space="preserve"> (</w:t>
      </w:r>
      <w:r w:rsidR="00D722CE" w:rsidRPr="007E3988">
        <w:t xml:space="preserve">which can be prolonged by </w:t>
      </w:r>
      <w:r>
        <w:t>a</w:t>
      </w:r>
      <w:r w:rsidRPr="007E3988">
        <w:t xml:space="preserve"> </w:t>
      </w:r>
      <w:r w:rsidR="00D722CE" w:rsidRPr="007E3988">
        <w:t xml:space="preserve">court, </w:t>
      </w:r>
      <w:r>
        <w:t>at the request of a prosecutor</w:t>
      </w:r>
      <w:r w:rsidR="00D722CE" w:rsidRPr="007E3988">
        <w:t xml:space="preserve">, </w:t>
      </w:r>
      <w:r>
        <w:t xml:space="preserve">for up </w:t>
      </w:r>
      <w:r w:rsidR="00D722CE" w:rsidRPr="007E3988">
        <w:t>to 30 days</w:t>
      </w:r>
      <w:r>
        <w:t>)</w:t>
      </w:r>
      <w:r w:rsidR="00D722CE" w:rsidRPr="007E3988">
        <w:rPr>
          <w:rStyle w:val="FootnoteReference"/>
        </w:rPr>
        <w:footnoteReference w:id="107"/>
      </w:r>
      <w:r w:rsidR="00D722CE" w:rsidRPr="007E3988">
        <w:t xml:space="preserve">. </w:t>
      </w:r>
      <w:r>
        <w:t xml:space="preserve">A representative of the </w:t>
      </w:r>
      <w:r w:rsidR="00D722CE" w:rsidRPr="007E3988">
        <w:t xml:space="preserve">AWC is a member of the Working Group. While the pre-draft was in public debate, </w:t>
      </w:r>
      <w:r>
        <w:t xml:space="preserve">the </w:t>
      </w:r>
      <w:r w:rsidR="00D722CE" w:rsidRPr="007E3988">
        <w:t>AWC also sent its comments and amendments on almost all articles of the law, claiming that the proposed procedure will be too complicated</w:t>
      </w:r>
      <w:r w:rsidR="00D722CE" w:rsidRPr="007E3988">
        <w:rPr>
          <w:rStyle w:val="FootnoteReference"/>
        </w:rPr>
        <w:footnoteReference w:id="108"/>
      </w:r>
      <w:r w:rsidR="00D722CE" w:rsidRPr="007E3988">
        <w:t xml:space="preserve">. </w:t>
      </w:r>
      <w:r>
        <w:t>O</w:t>
      </w:r>
      <w:r w:rsidRPr="007E3988">
        <w:t>n 15</w:t>
      </w:r>
      <w:r>
        <w:t xml:space="preserve"> </w:t>
      </w:r>
      <w:r w:rsidRPr="007E3988">
        <w:t>July 2016,</w:t>
      </w:r>
      <w:r>
        <w:t xml:space="preserve"> the then caretaker P</w:t>
      </w:r>
      <w:r w:rsidRPr="007E3988">
        <w:t xml:space="preserve">rime </w:t>
      </w:r>
      <w:r>
        <w:t>M</w:t>
      </w:r>
      <w:r w:rsidRPr="007E3988">
        <w:t xml:space="preserve">inister </w:t>
      </w:r>
      <w:r w:rsidR="00D722CE" w:rsidRPr="007E3988">
        <w:t xml:space="preserve">held a meeting with 3 Ministers (of Justice, Interior and Social Policy), </w:t>
      </w:r>
      <w:r>
        <w:t xml:space="preserve">the </w:t>
      </w:r>
      <w:r w:rsidR="00D722CE" w:rsidRPr="007E3988">
        <w:t xml:space="preserve">Director of Police, </w:t>
      </w:r>
      <w:r>
        <w:t xml:space="preserve">the State </w:t>
      </w:r>
      <w:r w:rsidR="00D722CE" w:rsidRPr="007E3988">
        <w:t>Prosecutor and representatives of two NGOs</w:t>
      </w:r>
      <w:r w:rsidR="00D722CE" w:rsidRPr="007E3988">
        <w:rPr>
          <w:rStyle w:val="FootnoteReference"/>
        </w:rPr>
        <w:footnoteReference w:id="109"/>
      </w:r>
      <w:r w:rsidR="00D722CE" w:rsidRPr="007E3988">
        <w:t xml:space="preserve">, with the aim </w:t>
      </w:r>
      <w:r>
        <w:t xml:space="preserve">of </w:t>
      </w:r>
      <w:r w:rsidR="00D722CE" w:rsidRPr="007E3988">
        <w:t>agree</w:t>
      </w:r>
      <w:r>
        <w:t>ing</w:t>
      </w:r>
      <w:r w:rsidR="00D722CE" w:rsidRPr="007E3988">
        <w:t xml:space="preserve"> measures to enhance and improve </w:t>
      </w:r>
      <w:r>
        <w:t xml:space="preserve">the </w:t>
      </w:r>
      <w:r w:rsidR="00D722CE" w:rsidRPr="007E3988">
        <w:t xml:space="preserve">protection of victims of domestic violence and other forms of gender based violence. After the meeting it was publicly announced that the Law on </w:t>
      </w:r>
      <w:r>
        <w:t>the P</w:t>
      </w:r>
      <w:r w:rsidRPr="007E3988">
        <w:t xml:space="preserve">revention </w:t>
      </w:r>
      <w:r w:rsidR="00D722CE" w:rsidRPr="007E3988">
        <w:t xml:space="preserve">of </w:t>
      </w:r>
      <w:r>
        <w:t>D</w:t>
      </w:r>
      <w:r w:rsidRPr="007E3988">
        <w:t xml:space="preserve">omestic </w:t>
      </w:r>
      <w:r>
        <w:t>V</w:t>
      </w:r>
      <w:r w:rsidRPr="007E3988">
        <w:t xml:space="preserve">iolence </w:t>
      </w:r>
      <w:r w:rsidR="00D722CE" w:rsidRPr="007E3988">
        <w:t xml:space="preserve">and changes </w:t>
      </w:r>
      <w:r>
        <w:t>to the</w:t>
      </w:r>
      <w:r w:rsidRPr="007E3988">
        <w:t xml:space="preserve"> </w:t>
      </w:r>
      <w:r w:rsidR="00D722CE" w:rsidRPr="007E3988">
        <w:t>Criminal Code will be adopted by the end of the year</w:t>
      </w:r>
      <w:r w:rsidR="00D722CE" w:rsidRPr="007E3988">
        <w:rPr>
          <w:rStyle w:val="FootnoteReference"/>
        </w:rPr>
        <w:footnoteReference w:id="110"/>
      </w:r>
      <w:r w:rsidR="00D722CE" w:rsidRPr="007E3988">
        <w:t xml:space="preserve">. </w:t>
      </w:r>
      <w:r>
        <w:t xml:space="preserve">The </w:t>
      </w:r>
      <w:r w:rsidR="00D722CE" w:rsidRPr="007E3988">
        <w:t xml:space="preserve">AWC issued </w:t>
      </w:r>
      <w:r>
        <w:t xml:space="preserve">a </w:t>
      </w:r>
      <w:r w:rsidR="00D722CE" w:rsidRPr="007E3988">
        <w:t>press statement calling for the state system to be efficient and responsible, and not to depend on one man</w:t>
      </w:r>
      <w:r w:rsidR="00D722CE" w:rsidRPr="007E3988">
        <w:rPr>
          <w:rStyle w:val="FootnoteReference"/>
        </w:rPr>
        <w:footnoteReference w:id="111"/>
      </w:r>
      <w:r w:rsidR="00D722CE" w:rsidRPr="007E3988">
        <w:t>.</w:t>
      </w:r>
    </w:p>
    <w:p w:rsidR="00D722CE" w:rsidRPr="007E3988" w:rsidRDefault="009D4C40" w:rsidP="00CA349F">
      <w:pPr>
        <w:autoSpaceDE w:val="0"/>
        <w:autoSpaceDN w:val="0"/>
        <w:adjustRightInd w:val="0"/>
        <w:jc w:val="both"/>
      </w:pPr>
      <w:r>
        <w:t>B</w:t>
      </w:r>
      <w:r w:rsidRPr="007E3988">
        <w:t xml:space="preserve">efore </w:t>
      </w:r>
      <w:r>
        <w:t xml:space="preserve">the </w:t>
      </w:r>
      <w:r w:rsidRPr="007E3988">
        <w:t>final adoption of the Action Plan for Chapter 23</w:t>
      </w:r>
      <w:r>
        <w:t xml:space="preserve">, </w:t>
      </w:r>
      <w:r w:rsidR="00D722CE" w:rsidRPr="007E3988">
        <w:t xml:space="preserve">Activities 3.6.1.6 and 3.6.1.7 were moved to the </w:t>
      </w:r>
      <w:r>
        <w:t>third</w:t>
      </w:r>
      <w:r w:rsidRPr="007E3988">
        <w:t xml:space="preserve"> </w:t>
      </w:r>
      <w:r w:rsidR="00D722CE" w:rsidRPr="007E3988">
        <w:t xml:space="preserve">quarter 2016. </w:t>
      </w:r>
      <w:r>
        <w:t>The</w:t>
      </w:r>
      <w:r w:rsidR="00D722CE" w:rsidRPr="007E3988">
        <w:t xml:space="preserve"> Ministry of Justice, with support from </w:t>
      </w:r>
      <w:r>
        <w:t xml:space="preserve">the </w:t>
      </w:r>
      <w:r w:rsidR="00D722CE" w:rsidRPr="007E3988">
        <w:t>Policy Legal Advice Center (PLAC)</w:t>
      </w:r>
      <w:r>
        <w:t>,</w:t>
      </w:r>
      <w:r w:rsidR="00D722CE" w:rsidRPr="007E3988">
        <w:t xml:space="preserve"> conducted a detailed analysis of the alignment of criminal justice legis</w:t>
      </w:r>
      <w:r w:rsidR="00D722CE" w:rsidRPr="007E3988">
        <w:softHyphen/>
        <w:t xml:space="preserve">lation with the </w:t>
      </w:r>
      <w:r w:rsidR="00D722CE" w:rsidRPr="007E3988">
        <w:rPr>
          <w:i/>
          <w:iCs/>
        </w:rPr>
        <w:t>Council of Europe Convention on Preventing and Combating Violence against Women and Domestic Violence</w:t>
      </w:r>
      <w:r w:rsidR="00D722CE" w:rsidRPr="007E3988">
        <w:rPr>
          <w:rStyle w:val="FootnoteReference"/>
          <w:i/>
          <w:iCs/>
        </w:rPr>
        <w:footnoteReference w:id="112"/>
      </w:r>
      <w:r w:rsidR="00D722CE" w:rsidRPr="007E3988">
        <w:t xml:space="preserve">. </w:t>
      </w:r>
      <w:r>
        <w:t xml:space="preserve">The </w:t>
      </w:r>
      <w:r w:rsidR="00D722CE" w:rsidRPr="007E3988">
        <w:t xml:space="preserve">Ministry announced </w:t>
      </w:r>
      <w:r>
        <w:t>to the press</w:t>
      </w:r>
      <w:r w:rsidR="00D722CE" w:rsidRPr="007E3988">
        <w:t xml:space="preserve"> that changes </w:t>
      </w:r>
      <w:r>
        <w:t>to</w:t>
      </w:r>
      <w:r w:rsidRPr="007E3988">
        <w:t xml:space="preserve"> </w:t>
      </w:r>
      <w:r w:rsidR="00D722CE" w:rsidRPr="007E3988">
        <w:t xml:space="preserve">the </w:t>
      </w:r>
      <w:r w:rsidR="00D722CE" w:rsidRPr="007E3988">
        <w:rPr>
          <w:i/>
          <w:iCs/>
        </w:rPr>
        <w:t>Criminal Code</w:t>
      </w:r>
      <w:r>
        <w:rPr>
          <w:i/>
          <w:iCs/>
        </w:rPr>
        <w:t>,</w:t>
      </w:r>
      <w:r w:rsidR="00D722CE" w:rsidRPr="009D4C40">
        <w:t xml:space="preserve"> i</w:t>
      </w:r>
      <w:r w:rsidR="00D722CE" w:rsidRPr="007E3988">
        <w:t xml:space="preserve">n line with the provisions of the Council of </w:t>
      </w:r>
      <w:r w:rsidR="00D722CE" w:rsidRPr="007E3988">
        <w:lastRenderedPageBreak/>
        <w:t>Europe Convention</w:t>
      </w:r>
      <w:r>
        <w:t>,</w:t>
      </w:r>
      <w:r w:rsidR="00D722CE" w:rsidRPr="007E3988">
        <w:t xml:space="preserve"> have been prepared and that new criminal acts will be introduced: gender harassment (instead of sexual), stalking and female genital mutilation</w:t>
      </w:r>
      <w:r w:rsidR="00D722CE" w:rsidRPr="007E3988">
        <w:rPr>
          <w:rStyle w:val="FootnoteReference"/>
        </w:rPr>
        <w:footnoteReference w:id="113"/>
      </w:r>
      <w:r w:rsidR="00D722CE" w:rsidRPr="007E3988">
        <w:t>.</w:t>
      </w:r>
    </w:p>
    <w:p w:rsidR="00D722CE" w:rsidRPr="007E3988" w:rsidRDefault="00D722CE" w:rsidP="00CA349F">
      <w:pPr>
        <w:autoSpaceDE w:val="0"/>
        <w:autoSpaceDN w:val="0"/>
        <w:adjustRightInd w:val="0"/>
        <w:jc w:val="both"/>
      </w:pPr>
      <w:r w:rsidRPr="007E3988">
        <w:t>The First report on implementation of the Action Plan for Chapter 23</w:t>
      </w:r>
      <w:r w:rsidRPr="009D4C40">
        <w:rPr>
          <w:rStyle w:val="FootnoteReference"/>
          <w:iCs/>
        </w:rPr>
        <w:footnoteReference w:id="114"/>
      </w:r>
      <w:r w:rsidRPr="007E3988">
        <w:t xml:space="preserve"> stated that the activities related to community policing and the appointment of specially trained and selected police officers as contact points for socially vulnerable groups (women</w:t>
      </w:r>
      <w:r w:rsidR="009D4C40">
        <w:t>,</w:t>
      </w:r>
      <w:r w:rsidRPr="007E3988">
        <w:t xml:space="preserve"> victims of domestic violence, LGBT persons and any other vulnerable group) are being implemented successfully. The Government adopted </w:t>
      </w:r>
      <w:r w:rsidR="009D4C40">
        <w:t xml:space="preserve">a </w:t>
      </w:r>
      <w:r w:rsidRPr="007E3988">
        <w:t xml:space="preserve">Community Policing Strategy and respective Action Plan for implementation </w:t>
      </w:r>
      <w:r w:rsidR="009D4C40">
        <w:t>in</w:t>
      </w:r>
      <w:r w:rsidR="009D4C40" w:rsidRPr="007E3988">
        <w:t xml:space="preserve"> </w:t>
      </w:r>
      <w:r w:rsidRPr="007E3988">
        <w:t>2015 and 2016</w:t>
      </w:r>
      <w:r w:rsidRPr="007E3988">
        <w:rPr>
          <w:rStyle w:val="FootnoteReference"/>
        </w:rPr>
        <w:footnoteReference w:id="115"/>
      </w:r>
      <w:r w:rsidRPr="007E3988">
        <w:t xml:space="preserve">. The Strategy itself </w:t>
      </w:r>
      <w:r w:rsidR="009D4C40">
        <w:t>calls</w:t>
      </w:r>
      <w:r w:rsidRPr="007E3988">
        <w:t xml:space="preserve"> upon the CEDAW Convention but the Action Plan has only one planned activity in which women are mentioned</w:t>
      </w:r>
      <w:r w:rsidR="009D4C40">
        <w:t>:</w:t>
      </w:r>
      <w:r w:rsidRPr="007E3988">
        <w:t xml:space="preserve"> informative participatory programs for community members regarding (different types) of security, including violence against women.</w:t>
      </w:r>
    </w:p>
    <w:p w:rsidR="00D722CE" w:rsidRPr="007E3988" w:rsidRDefault="00D722CE" w:rsidP="00CA349F">
      <w:pPr>
        <w:autoSpaceDE w:val="0"/>
        <w:autoSpaceDN w:val="0"/>
        <w:adjustRightInd w:val="0"/>
        <w:jc w:val="both"/>
      </w:pPr>
      <w:r w:rsidRPr="007E3988">
        <w:t xml:space="preserve">The Council reported on </w:t>
      </w:r>
      <w:r w:rsidR="009D4C40">
        <w:t xml:space="preserve">a </w:t>
      </w:r>
      <w:r w:rsidRPr="007E3988">
        <w:t>number of realised activities but they were predominately based on project funding and were carried out in a small number of municipalities (3 out of 15)</w:t>
      </w:r>
      <w:r w:rsidRPr="007E3988">
        <w:rPr>
          <w:rStyle w:val="FootnoteReference"/>
        </w:rPr>
        <w:footnoteReference w:id="116"/>
      </w:r>
      <w:r w:rsidRPr="007E3988">
        <w:t xml:space="preserve">. Besides activities related to </w:t>
      </w:r>
      <w:r w:rsidR="009D4C40">
        <w:t xml:space="preserve">the </w:t>
      </w:r>
      <w:r w:rsidRPr="007E3988">
        <w:t>LGBTI</w:t>
      </w:r>
      <w:r w:rsidR="009D4C40">
        <w:t xml:space="preserve"> community</w:t>
      </w:r>
      <w:r w:rsidRPr="007E3988">
        <w:t xml:space="preserve">, which were actually planned and realised by </w:t>
      </w:r>
      <w:r w:rsidR="009D4C40">
        <w:t xml:space="preserve">the </w:t>
      </w:r>
      <w:r w:rsidRPr="007E3988">
        <w:t>women</w:t>
      </w:r>
      <w:r w:rsidR="009D4C40">
        <w:t>’s</w:t>
      </w:r>
      <w:r w:rsidRPr="007E3988">
        <w:t xml:space="preserve"> LGBTI organisation</w:t>
      </w:r>
      <w:r w:rsidR="009D4C40">
        <w:t>,</w:t>
      </w:r>
      <w:r w:rsidRPr="007E3988">
        <w:t xml:space="preserve"> Labris, and activities promoting Security Councils </w:t>
      </w:r>
      <w:r w:rsidR="009D4C40">
        <w:t>at</w:t>
      </w:r>
      <w:r w:rsidR="009D4C40" w:rsidRPr="007E3988">
        <w:t xml:space="preserve"> </w:t>
      </w:r>
      <w:r w:rsidRPr="007E3988">
        <w:t>local level, other activities, including work in multi-ethnic and multicultural communities were rare. The</w:t>
      </w:r>
      <w:r w:rsidR="009D4C40">
        <w:t xml:space="preserve"> Report contains </w:t>
      </w:r>
      <w:r w:rsidRPr="007E3988">
        <w:t xml:space="preserve">no data on the appointment of specially trained and selected police officers as contact points for women </w:t>
      </w:r>
      <w:r w:rsidR="009D4C40">
        <w:t>who are</w:t>
      </w:r>
      <w:r w:rsidR="009D4C40" w:rsidRPr="007E3988">
        <w:t xml:space="preserve"> </w:t>
      </w:r>
      <w:r w:rsidRPr="007E3988">
        <w:t>victims of domestic violence and partner relationships.</w:t>
      </w:r>
    </w:p>
    <w:p w:rsidR="00D722CE" w:rsidRPr="007E3988" w:rsidRDefault="003C7AC3" w:rsidP="00CA349F">
      <w:pPr>
        <w:pStyle w:val="Heading1"/>
        <w:numPr>
          <w:ilvl w:val="2"/>
          <w:numId w:val="18"/>
        </w:numPr>
        <w:jc w:val="both"/>
        <w:rPr>
          <w:rFonts w:ascii="Calibri" w:hAnsi="Calibri" w:cs="Calibri"/>
          <w:b w:val="0"/>
          <w:bCs w:val="0"/>
          <w:i/>
          <w:iCs/>
          <w:sz w:val="22"/>
          <w:szCs w:val="22"/>
        </w:rPr>
      </w:pPr>
      <w:r w:rsidRPr="007E3988">
        <w:rPr>
          <w:rFonts w:ascii="Calibri" w:hAnsi="Calibri" w:cs="Calibri"/>
          <w:b w:val="0"/>
          <w:bCs w:val="0"/>
          <w:i/>
          <w:iCs/>
          <w:sz w:val="22"/>
          <w:szCs w:val="22"/>
        </w:rPr>
        <w:t>R</w:t>
      </w:r>
      <w:r w:rsidR="00D722CE" w:rsidRPr="007E3988">
        <w:rPr>
          <w:rFonts w:ascii="Calibri" w:hAnsi="Calibri" w:cs="Calibri"/>
          <w:b w:val="0"/>
          <w:bCs w:val="0"/>
          <w:i/>
          <w:iCs/>
          <w:sz w:val="22"/>
          <w:szCs w:val="22"/>
        </w:rPr>
        <w:t>ights of the child</w:t>
      </w:r>
    </w:p>
    <w:p w:rsidR="00D722CE" w:rsidRPr="007E3988" w:rsidRDefault="00D722CE" w:rsidP="00CA349F">
      <w:pPr>
        <w:pStyle w:val="Default"/>
        <w:jc w:val="both"/>
        <w:rPr>
          <w:rFonts w:cs="Calibri"/>
          <w:sz w:val="22"/>
          <w:szCs w:val="22"/>
        </w:rPr>
      </w:pPr>
    </w:p>
    <w:p w:rsidR="00D722CE" w:rsidRPr="007E3988" w:rsidRDefault="009D4C40" w:rsidP="00CA349F">
      <w:pPr>
        <w:pStyle w:val="Default"/>
        <w:jc w:val="both"/>
        <w:rPr>
          <w:rFonts w:cs="Calibri"/>
          <w:i/>
          <w:iCs/>
          <w:sz w:val="22"/>
          <w:szCs w:val="22"/>
          <w:shd w:val="clear" w:color="auto" w:fill="FFFFFF"/>
        </w:rPr>
      </w:pPr>
      <w:r>
        <w:rPr>
          <w:rFonts w:cs="Calibri"/>
          <w:i/>
          <w:iCs/>
          <w:sz w:val="22"/>
          <w:szCs w:val="22"/>
        </w:rPr>
        <w:t xml:space="preserve">The </w:t>
      </w:r>
      <w:r w:rsidR="00D722CE" w:rsidRPr="007E3988">
        <w:rPr>
          <w:rFonts w:cs="Calibri"/>
          <w:i/>
          <w:iCs/>
          <w:sz w:val="22"/>
          <w:szCs w:val="22"/>
        </w:rPr>
        <w:t xml:space="preserve">Committee for the Rights of the Child sent </w:t>
      </w:r>
      <w:r>
        <w:rPr>
          <w:rFonts w:cs="Calibri"/>
          <w:i/>
          <w:iCs/>
          <w:sz w:val="22"/>
          <w:szCs w:val="22"/>
        </w:rPr>
        <w:t>a l</w:t>
      </w:r>
      <w:r w:rsidR="00BE61F2" w:rsidRPr="007E3988">
        <w:rPr>
          <w:rFonts w:cs="Calibri"/>
          <w:i/>
          <w:iCs/>
          <w:sz w:val="22"/>
          <w:szCs w:val="22"/>
        </w:rPr>
        <w:t>ist</w:t>
      </w:r>
      <w:r w:rsidR="00D722CE" w:rsidRPr="007E3988">
        <w:rPr>
          <w:rFonts w:cs="Calibri"/>
          <w:i/>
          <w:iCs/>
          <w:sz w:val="22"/>
          <w:szCs w:val="22"/>
        </w:rPr>
        <w:t xml:space="preserve"> of issues </w:t>
      </w:r>
      <w:r>
        <w:rPr>
          <w:rFonts w:cs="Calibri"/>
          <w:i/>
          <w:iCs/>
          <w:sz w:val="22"/>
          <w:szCs w:val="22"/>
        </w:rPr>
        <w:t>pertaining</w:t>
      </w:r>
      <w:r w:rsidR="00D722CE" w:rsidRPr="007E3988">
        <w:rPr>
          <w:rFonts w:cs="Calibri"/>
          <w:i/>
          <w:iCs/>
          <w:sz w:val="22"/>
          <w:szCs w:val="22"/>
        </w:rPr>
        <w:t xml:space="preserve"> to the second and third periodic reports </w:t>
      </w:r>
      <w:r>
        <w:rPr>
          <w:rFonts w:cs="Calibri"/>
          <w:i/>
          <w:iCs/>
          <w:sz w:val="22"/>
          <w:szCs w:val="22"/>
        </w:rPr>
        <w:t>issued by</w:t>
      </w:r>
      <w:r w:rsidRPr="007E3988">
        <w:rPr>
          <w:rFonts w:cs="Calibri"/>
          <w:i/>
          <w:iCs/>
          <w:sz w:val="22"/>
          <w:szCs w:val="22"/>
        </w:rPr>
        <w:t xml:space="preserve"> </w:t>
      </w:r>
      <w:r w:rsidR="00D722CE" w:rsidRPr="007E3988">
        <w:rPr>
          <w:rFonts w:cs="Calibri"/>
          <w:i/>
          <w:iCs/>
          <w:sz w:val="22"/>
          <w:szCs w:val="22"/>
        </w:rPr>
        <w:t xml:space="preserve">the Republic of </w:t>
      </w:r>
      <w:r w:rsidR="00BE61F2" w:rsidRPr="007E3988">
        <w:rPr>
          <w:rFonts w:cs="Calibri"/>
          <w:i/>
          <w:iCs/>
          <w:sz w:val="22"/>
          <w:szCs w:val="22"/>
        </w:rPr>
        <w:t>Serbia. After</w:t>
      </w:r>
      <w:r w:rsidR="00D722CE" w:rsidRPr="007E3988">
        <w:rPr>
          <w:rFonts w:cs="Calibri"/>
          <w:i/>
          <w:iCs/>
          <w:sz w:val="22"/>
          <w:szCs w:val="22"/>
        </w:rPr>
        <w:t xml:space="preserve"> </w:t>
      </w:r>
      <w:r>
        <w:rPr>
          <w:rFonts w:cs="Calibri"/>
          <w:i/>
          <w:iCs/>
          <w:sz w:val="22"/>
          <w:szCs w:val="22"/>
        </w:rPr>
        <w:t>seven</w:t>
      </w:r>
      <w:r w:rsidRPr="007E3988">
        <w:rPr>
          <w:rFonts w:cs="Calibri"/>
          <w:i/>
          <w:iCs/>
          <w:sz w:val="22"/>
          <w:szCs w:val="22"/>
        </w:rPr>
        <w:t xml:space="preserve"> </w:t>
      </w:r>
      <w:r w:rsidR="00D722CE" w:rsidRPr="007E3988">
        <w:rPr>
          <w:rFonts w:cs="Calibri"/>
          <w:i/>
          <w:iCs/>
          <w:sz w:val="22"/>
          <w:szCs w:val="22"/>
        </w:rPr>
        <w:t xml:space="preserve">months the Working Group of the Ministry of Social Policy published </w:t>
      </w:r>
      <w:r>
        <w:rPr>
          <w:rFonts w:cs="Calibri"/>
          <w:i/>
          <w:iCs/>
          <w:sz w:val="22"/>
          <w:szCs w:val="22"/>
        </w:rPr>
        <w:t>a r</w:t>
      </w:r>
      <w:r w:rsidRPr="007E3988">
        <w:rPr>
          <w:rFonts w:cs="Calibri"/>
          <w:i/>
          <w:iCs/>
          <w:sz w:val="22"/>
          <w:szCs w:val="22"/>
        </w:rPr>
        <w:t xml:space="preserve">eport </w:t>
      </w:r>
      <w:r w:rsidR="00D722CE" w:rsidRPr="007E3988">
        <w:rPr>
          <w:rFonts w:cs="Calibri"/>
          <w:i/>
          <w:iCs/>
          <w:sz w:val="22"/>
          <w:szCs w:val="22"/>
        </w:rPr>
        <w:t xml:space="preserve">on public discussion </w:t>
      </w:r>
      <w:r>
        <w:rPr>
          <w:rFonts w:cs="Calibri"/>
          <w:i/>
          <w:iCs/>
          <w:sz w:val="22"/>
          <w:szCs w:val="22"/>
        </w:rPr>
        <w:t xml:space="preserve">of the </w:t>
      </w:r>
      <w:r w:rsidR="00302B58">
        <w:rPr>
          <w:rFonts w:cs="Calibri"/>
          <w:iCs/>
          <w:sz w:val="22"/>
          <w:szCs w:val="22"/>
        </w:rPr>
        <w:t>L</w:t>
      </w:r>
      <w:r w:rsidR="00D722CE" w:rsidRPr="00302B58">
        <w:rPr>
          <w:rFonts w:cs="Calibri"/>
          <w:iCs/>
          <w:sz w:val="22"/>
          <w:szCs w:val="22"/>
        </w:rPr>
        <w:t xml:space="preserve">aw </w:t>
      </w:r>
      <w:r w:rsidR="00302B58">
        <w:rPr>
          <w:rFonts w:cs="Calibri"/>
          <w:iCs/>
          <w:sz w:val="22"/>
          <w:szCs w:val="22"/>
        </w:rPr>
        <w:t>G</w:t>
      </w:r>
      <w:r w:rsidR="00302B58" w:rsidRPr="00302B58">
        <w:rPr>
          <w:rFonts w:cs="Calibri"/>
          <w:iCs/>
          <w:sz w:val="22"/>
          <w:szCs w:val="22"/>
        </w:rPr>
        <w:t xml:space="preserve">overning </w:t>
      </w:r>
      <w:r w:rsidR="00302B58">
        <w:rPr>
          <w:rFonts w:cs="Calibri"/>
          <w:iCs/>
          <w:sz w:val="22"/>
          <w:szCs w:val="22"/>
        </w:rPr>
        <w:t>F</w:t>
      </w:r>
      <w:r w:rsidR="00302B58" w:rsidRPr="00302B58">
        <w:rPr>
          <w:rFonts w:cs="Calibri"/>
          <w:iCs/>
          <w:sz w:val="22"/>
          <w:szCs w:val="22"/>
        </w:rPr>
        <w:t xml:space="preserve">inancial </w:t>
      </w:r>
      <w:r w:rsidR="00302B58">
        <w:rPr>
          <w:rFonts w:cs="Calibri"/>
          <w:iCs/>
          <w:sz w:val="22"/>
          <w:szCs w:val="22"/>
        </w:rPr>
        <w:t>S</w:t>
      </w:r>
      <w:r w:rsidR="00302B58" w:rsidRPr="00302B58">
        <w:rPr>
          <w:rFonts w:cs="Calibri"/>
          <w:iCs/>
          <w:sz w:val="22"/>
          <w:szCs w:val="22"/>
        </w:rPr>
        <w:t xml:space="preserve">upport </w:t>
      </w:r>
      <w:r w:rsidR="00D722CE" w:rsidRPr="00302B58">
        <w:rPr>
          <w:rFonts w:cs="Calibri"/>
          <w:iCs/>
          <w:sz w:val="22"/>
          <w:szCs w:val="22"/>
        </w:rPr>
        <w:t xml:space="preserve">to </w:t>
      </w:r>
      <w:r w:rsidR="00302B58">
        <w:rPr>
          <w:rFonts w:cs="Calibri"/>
          <w:iCs/>
          <w:sz w:val="22"/>
          <w:szCs w:val="22"/>
        </w:rPr>
        <w:t>F</w:t>
      </w:r>
      <w:r w:rsidR="00302B58" w:rsidRPr="00302B58">
        <w:rPr>
          <w:rFonts w:cs="Calibri"/>
          <w:iCs/>
          <w:sz w:val="22"/>
          <w:szCs w:val="22"/>
        </w:rPr>
        <w:t xml:space="preserve">amilies </w:t>
      </w:r>
      <w:r w:rsidR="00D722CE" w:rsidRPr="00302B58">
        <w:rPr>
          <w:rFonts w:cs="Calibri"/>
          <w:iCs/>
          <w:sz w:val="22"/>
          <w:szCs w:val="22"/>
        </w:rPr>
        <w:t xml:space="preserve">with </w:t>
      </w:r>
      <w:r w:rsidR="00302B58">
        <w:rPr>
          <w:rFonts w:cs="Calibri"/>
          <w:iCs/>
          <w:sz w:val="22"/>
          <w:szCs w:val="22"/>
        </w:rPr>
        <w:t>C</w:t>
      </w:r>
      <w:r w:rsidR="00302B58" w:rsidRPr="00302B58">
        <w:rPr>
          <w:rFonts w:cs="Calibri"/>
          <w:iCs/>
          <w:sz w:val="22"/>
          <w:szCs w:val="22"/>
        </w:rPr>
        <w:t>hildren</w:t>
      </w:r>
      <w:r w:rsidR="00D722CE" w:rsidRPr="007E3988">
        <w:rPr>
          <w:rFonts w:cs="Calibri"/>
          <w:i/>
          <w:iCs/>
          <w:sz w:val="22"/>
          <w:szCs w:val="22"/>
        </w:rPr>
        <w:t xml:space="preserve">, without presenting </w:t>
      </w:r>
      <w:r>
        <w:rPr>
          <w:rFonts w:cs="Calibri"/>
          <w:i/>
          <w:iCs/>
          <w:sz w:val="22"/>
          <w:szCs w:val="22"/>
        </w:rPr>
        <w:t xml:space="preserve">a </w:t>
      </w:r>
      <w:r w:rsidR="00D722CE" w:rsidRPr="007E3988">
        <w:rPr>
          <w:rFonts w:cs="Calibri"/>
          <w:i/>
          <w:iCs/>
          <w:sz w:val="22"/>
          <w:szCs w:val="22"/>
        </w:rPr>
        <w:t xml:space="preserve">new and improved draft. </w:t>
      </w:r>
      <w:r>
        <w:rPr>
          <w:rFonts w:cs="Calibri"/>
          <w:i/>
          <w:iCs/>
          <w:sz w:val="22"/>
          <w:szCs w:val="22"/>
        </w:rPr>
        <w:t xml:space="preserve">The </w:t>
      </w:r>
      <w:r w:rsidR="00D722CE" w:rsidRPr="007E3988">
        <w:rPr>
          <w:rFonts w:cs="Calibri"/>
          <w:i/>
          <w:iCs/>
          <w:sz w:val="22"/>
          <w:szCs w:val="22"/>
          <w:shd w:val="clear" w:color="auto" w:fill="FFFFFF"/>
        </w:rPr>
        <w:t xml:space="preserve">Working Group of the Ministry of Justice did not publish </w:t>
      </w:r>
      <w:r>
        <w:rPr>
          <w:rFonts w:cs="Calibri"/>
          <w:i/>
          <w:iCs/>
          <w:sz w:val="22"/>
          <w:szCs w:val="22"/>
          <w:shd w:val="clear" w:color="auto" w:fill="FFFFFF"/>
        </w:rPr>
        <w:t>a r</w:t>
      </w:r>
      <w:r w:rsidRPr="007E3988">
        <w:rPr>
          <w:rFonts w:cs="Calibri"/>
          <w:i/>
          <w:iCs/>
          <w:sz w:val="22"/>
          <w:szCs w:val="22"/>
          <w:shd w:val="clear" w:color="auto" w:fill="FFFFFF"/>
        </w:rPr>
        <w:t>eport</w:t>
      </w:r>
      <w:r w:rsidRPr="007E3988">
        <w:rPr>
          <w:rFonts w:cs="Calibri"/>
          <w:i/>
          <w:iCs/>
          <w:sz w:val="22"/>
          <w:szCs w:val="22"/>
        </w:rPr>
        <w:t xml:space="preserve"> </w:t>
      </w:r>
      <w:r w:rsidR="00D722CE" w:rsidRPr="007E3988">
        <w:rPr>
          <w:rFonts w:cs="Calibri"/>
          <w:i/>
          <w:iCs/>
          <w:sz w:val="22"/>
          <w:szCs w:val="22"/>
        </w:rPr>
        <w:t xml:space="preserve">on public discussion on </w:t>
      </w:r>
      <w:r>
        <w:rPr>
          <w:rFonts w:cs="Calibri"/>
          <w:i/>
          <w:iCs/>
          <w:sz w:val="22"/>
          <w:szCs w:val="22"/>
        </w:rPr>
        <w:t xml:space="preserve">the </w:t>
      </w:r>
      <w:r w:rsidR="00D722CE" w:rsidRPr="007E3988">
        <w:rPr>
          <w:rFonts w:cs="Calibri"/>
          <w:i/>
          <w:iCs/>
          <w:sz w:val="22"/>
          <w:szCs w:val="22"/>
        </w:rPr>
        <w:t xml:space="preserve">draft </w:t>
      </w:r>
      <w:r>
        <w:rPr>
          <w:rFonts w:cs="Calibri"/>
          <w:i/>
          <w:iCs/>
          <w:sz w:val="22"/>
          <w:szCs w:val="22"/>
        </w:rPr>
        <w:t xml:space="preserve">of the </w:t>
      </w:r>
      <w:r w:rsidR="00D722CE" w:rsidRPr="007E3988">
        <w:rPr>
          <w:rFonts w:cs="Calibri"/>
          <w:i/>
          <w:iCs/>
          <w:sz w:val="22"/>
          <w:szCs w:val="22"/>
        </w:rPr>
        <w:t xml:space="preserve">new </w:t>
      </w:r>
      <w:r w:rsidR="00D722CE" w:rsidRPr="007E3988">
        <w:rPr>
          <w:rFonts w:cs="Calibri"/>
          <w:i/>
          <w:iCs/>
          <w:sz w:val="22"/>
          <w:szCs w:val="22"/>
          <w:shd w:val="clear" w:color="auto" w:fill="FFFFFF"/>
        </w:rPr>
        <w:t>Law on Juveniles</w:t>
      </w:r>
      <w:r w:rsidR="00D722CE" w:rsidRPr="007E3988">
        <w:rPr>
          <w:rFonts w:cs="Calibri"/>
          <w:i/>
          <w:iCs/>
          <w:sz w:val="22"/>
          <w:szCs w:val="22"/>
        </w:rPr>
        <w:t xml:space="preserve"> that was conducted </w:t>
      </w:r>
      <w:r>
        <w:rPr>
          <w:rFonts w:cs="Calibri"/>
          <w:i/>
          <w:iCs/>
          <w:sz w:val="22"/>
          <w:szCs w:val="22"/>
          <w:shd w:val="clear" w:color="auto" w:fill="FFFFFF"/>
        </w:rPr>
        <w:t>eight</w:t>
      </w:r>
      <w:r w:rsidRPr="007E3988">
        <w:rPr>
          <w:rFonts w:cs="Calibri"/>
          <w:i/>
          <w:iCs/>
          <w:sz w:val="22"/>
          <w:szCs w:val="22"/>
          <w:shd w:val="clear" w:color="auto" w:fill="FFFFFF"/>
        </w:rPr>
        <w:t xml:space="preserve"> </w:t>
      </w:r>
      <w:r w:rsidR="00D722CE" w:rsidRPr="007E3988">
        <w:rPr>
          <w:rFonts w:cs="Calibri"/>
          <w:i/>
          <w:iCs/>
          <w:sz w:val="22"/>
          <w:szCs w:val="22"/>
          <w:shd w:val="clear" w:color="auto" w:fill="FFFFFF"/>
        </w:rPr>
        <w:t xml:space="preserve">months </w:t>
      </w:r>
      <w:r>
        <w:rPr>
          <w:rFonts w:cs="Calibri"/>
          <w:i/>
          <w:iCs/>
          <w:sz w:val="22"/>
          <w:szCs w:val="22"/>
          <w:shd w:val="clear" w:color="auto" w:fill="FFFFFF"/>
        </w:rPr>
        <w:t>previously</w:t>
      </w:r>
      <w:r w:rsidR="00D722CE" w:rsidRPr="007E3988">
        <w:rPr>
          <w:rFonts w:cs="Calibri"/>
          <w:i/>
          <w:iCs/>
          <w:sz w:val="22"/>
          <w:szCs w:val="22"/>
          <w:shd w:val="clear" w:color="auto" w:fill="FFFFFF"/>
        </w:rPr>
        <w:t xml:space="preserve">. </w:t>
      </w:r>
    </w:p>
    <w:p w:rsidR="00D722CE" w:rsidRPr="007E3988" w:rsidRDefault="00D722CE" w:rsidP="00CA349F">
      <w:pPr>
        <w:autoSpaceDE w:val="0"/>
        <w:autoSpaceDN w:val="0"/>
        <w:adjustRightInd w:val="0"/>
        <w:spacing w:after="0" w:line="240" w:lineRule="auto"/>
        <w:jc w:val="both"/>
      </w:pPr>
    </w:p>
    <w:p w:rsidR="00D722CE" w:rsidRPr="007E3988" w:rsidRDefault="009D4C40" w:rsidP="00CA349F">
      <w:pPr>
        <w:autoSpaceDE w:val="0"/>
        <w:autoSpaceDN w:val="0"/>
        <w:adjustRightInd w:val="0"/>
        <w:spacing w:after="0" w:line="240" w:lineRule="auto"/>
        <w:jc w:val="both"/>
        <w:rPr>
          <w:color w:val="000000"/>
        </w:rPr>
      </w:pPr>
      <w:r>
        <w:t xml:space="preserve">The </w:t>
      </w:r>
      <w:r w:rsidR="00D722CE" w:rsidRPr="007E3988">
        <w:t xml:space="preserve">Committee for the Rights of the Child </w:t>
      </w:r>
      <w:r w:rsidR="00BE61F2" w:rsidRPr="007E3988">
        <w:t xml:space="preserve">sent </w:t>
      </w:r>
      <w:r>
        <w:t>its</w:t>
      </w:r>
      <w:r w:rsidRPr="007E3988">
        <w:t xml:space="preserve"> </w:t>
      </w:r>
      <w:r>
        <w:t>l</w:t>
      </w:r>
      <w:r w:rsidRPr="007E3988">
        <w:t xml:space="preserve">ist </w:t>
      </w:r>
      <w:r w:rsidR="00D722CE" w:rsidRPr="007E3988">
        <w:t xml:space="preserve">of issues on </w:t>
      </w:r>
      <w:r>
        <w:t xml:space="preserve">10 </w:t>
      </w:r>
      <w:r w:rsidR="00D722CE" w:rsidRPr="007E3988">
        <w:t>June 2016</w:t>
      </w:r>
      <w:r w:rsidR="00D722CE" w:rsidRPr="007E3988">
        <w:rPr>
          <w:rStyle w:val="FootnoteReference"/>
        </w:rPr>
        <w:footnoteReference w:id="117"/>
      </w:r>
      <w:r w:rsidR="00D722CE" w:rsidRPr="007E3988">
        <w:t>. Some of the Committee’s questions came out of the AWC’s Shadow report</w:t>
      </w:r>
      <w:r>
        <w:t>,</w:t>
      </w:r>
      <w:r w:rsidR="00D722CE" w:rsidRPr="007E3988">
        <w:t xml:space="preserve"> </w:t>
      </w:r>
      <w:r w:rsidR="00D722CE" w:rsidRPr="007E3988">
        <w:rPr>
          <w:i/>
          <w:iCs/>
        </w:rPr>
        <w:t>(Non)</w:t>
      </w:r>
      <w:r w:rsidR="009257F8">
        <w:rPr>
          <w:i/>
          <w:iCs/>
        </w:rPr>
        <w:t xml:space="preserve"> </w:t>
      </w:r>
      <w:r>
        <w:rPr>
          <w:i/>
          <w:iCs/>
        </w:rPr>
        <w:t>P</w:t>
      </w:r>
      <w:r w:rsidRPr="007E3988">
        <w:rPr>
          <w:i/>
          <w:iCs/>
        </w:rPr>
        <w:t xml:space="preserve">rotection </w:t>
      </w:r>
      <w:r w:rsidR="00D722CE" w:rsidRPr="007E3988">
        <w:rPr>
          <w:i/>
          <w:iCs/>
        </w:rPr>
        <w:t>of children in Serbia</w:t>
      </w:r>
      <w:r w:rsidR="00D722CE" w:rsidRPr="007E3988">
        <w:rPr>
          <w:rStyle w:val="FootnoteReference"/>
        </w:rPr>
        <w:footnoteReference w:id="118"/>
      </w:r>
      <w:r w:rsidR="00D722CE" w:rsidRPr="007E3988">
        <w:t xml:space="preserve">. </w:t>
      </w:r>
    </w:p>
    <w:p w:rsidR="00D722CE" w:rsidRPr="007E3988" w:rsidRDefault="00D722CE" w:rsidP="00CA349F">
      <w:pPr>
        <w:autoSpaceDE w:val="0"/>
        <w:autoSpaceDN w:val="0"/>
        <w:adjustRightInd w:val="0"/>
        <w:spacing w:after="0" w:line="240" w:lineRule="auto"/>
        <w:jc w:val="both"/>
        <w:rPr>
          <w:color w:val="000000"/>
        </w:rPr>
      </w:pPr>
    </w:p>
    <w:p w:rsidR="00D722CE" w:rsidRPr="007E3988" w:rsidRDefault="00D722CE" w:rsidP="00CA349F">
      <w:pPr>
        <w:autoSpaceDE w:val="0"/>
        <w:autoSpaceDN w:val="0"/>
        <w:adjustRightInd w:val="0"/>
        <w:spacing w:after="0" w:line="240" w:lineRule="auto"/>
        <w:jc w:val="both"/>
      </w:pPr>
      <w:r w:rsidRPr="007E3988">
        <w:rPr>
          <w:color w:val="000000"/>
        </w:rPr>
        <w:t xml:space="preserve">Activities </w:t>
      </w:r>
      <w:r w:rsidR="00302B58">
        <w:rPr>
          <w:color w:val="000000"/>
        </w:rPr>
        <w:t>planned by</w:t>
      </w:r>
      <w:r w:rsidRPr="007E3988">
        <w:rPr>
          <w:color w:val="000000"/>
        </w:rPr>
        <w:t xml:space="preserve"> the Action Plan for Chapter 23 </w:t>
      </w:r>
      <w:r w:rsidR="00302B58" w:rsidRPr="007E3988">
        <w:rPr>
          <w:color w:val="000000"/>
        </w:rPr>
        <w:t>relat</w:t>
      </w:r>
      <w:r w:rsidR="00302B58">
        <w:rPr>
          <w:color w:val="000000"/>
        </w:rPr>
        <w:t>ing</w:t>
      </w:r>
      <w:r w:rsidR="00302B58" w:rsidRPr="007E3988">
        <w:rPr>
          <w:color w:val="000000"/>
        </w:rPr>
        <w:t xml:space="preserve"> </w:t>
      </w:r>
      <w:r w:rsidRPr="007E3988">
        <w:rPr>
          <w:color w:val="000000"/>
        </w:rPr>
        <w:t xml:space="preserve">to the improvement of the system of cash benefits for </w:t>
      </w:r>
      <w:r w:rsidR="00302B58" w:rsidRPr="007E3988">
        <w:rPr>
          <w:color w:val="000000"/>
        </w:rPr>
        <w:t xml:space="preserve">families </w:t>
      </w:r>
      <w:r w:rsidR="00302B58">
        <w:rPr>
          <w:color w:val="000000"/>
        </w:rPr>
        <w:t xml:space="preserve">of </w:t>
      </w:r>
      <w:r w:rsidRPr="007E3988">
        <w:rPr>
          <w:color w:val="000000"/>
        </w:rPr>
        <w:t>vulnerable children with disabilities</w:t>
      </w:r>
      <w:r w:rsidR="00302B58">
        <w:rPr>
          <w:color w:val="000000"/>
        </w:rPr>
        <w:t>,</w:t>
      </w:r>
      <w:r w:rsidRPr="007E3988">
        <w:rPr>
          <w:color w:val="000000"/>
        </w:rPr>
        <w:t xml:space="preserve"> in </w:t>
      </w:r>
      <w:r w:rsidRPr="007E3988">
        <w:t xml:space="preserve">accordance with the principles of social inclusion, through amendments to the Law on Social Protection and the Law Governing Financial Support for Families with Children, </w:t>
      </w:r>
      <w:r w:rsidR="00302B58">
        <w:t xml:space="preserve">were moved to the first and second quarter of 2017, </w:t>
      </w:r>
      <w:r w:rsidRPr="007E3988">
        <w:t>before the Action Plan for Chapter 23</w:t>
      </w:r>
      <w:r w:rsidR="00302B58">
        <w:t xml:space="preserve"> was adopted. Hence,</w:t>
      </w:r>
      <w:r w:rsidRPr="007E3988">
        <w:t xml:space="preserve"> the Council </w:t>
      </w:r>
      <w:r w:rsidR="00302B58">
        <w:t>has not yet reported on these activities</w:t>
      </w:r>
      <w:r w:rsidRPr="007E3988">
        <w:rPr>
          <w:rStyle w:val="FootnoteReference"/>
        </w:rPr>
        <w:footnoteReference w:id="119"/>
      </w:r>
      <w:r w:rsidRPr="007E3988">
        <w:t xml:space="preserve">. After </w:t>
      </w:r>
      <w:r w:rsidR="00302B58">
        <w:t>seven</w:t>
      </w:r>
      <w:r w:rsidR="00302B58" w:rsidRPr="007E3988">
        <w:t xml:space="preserve"> </w:t>
      </w:r>
      <w:r w:rsidRPr="007E3988">
        <w:t xml:space="preserve">months the Working Group of the Ministry of Social Policy published </w:t>
      </w:r>
      <w:r w:rsidR="00302B58">
        <w:t>a</w:t>
      </w:r>
      <w:r w:rsidRPr="007E3988">
        <w:t xml:space="preserve"> short </w:t>
      </w:r>
      <w:r w:rsidR="00302B58">
        <w:t>r</w:t>
      </w:r>
      <w:r w:rsidR="00302B58" w:rsidRPr="007E3988">
        <w:t xml:space="preserve">eport </w:t>
      </w:r>
      <w:r w:rsidRPr="007E3988">
        <w:t xml:space="preserve">on public discussion </w:t>
      </w:r>
      <w:r w:rsidR="00302B58">
        <w:t>of the</w:t>
      </w:r>
      <w:r w:rsidR="00302B58" w:rsidRPr="007E3988">
        <w:t xml:space="preserve"> </w:t>
      </w:r>
      <w:r w:rsidRPr="007E3988">
        <w:rPr>
          <w:i/>
          <w:iCs/>
        </w:rPr>
        <w:t xml:space="preserve">Law </w:t>
      </w:r>
      <w:r w:rsidRPr="007E3988">
        <w:rPr>
          <w:i/>
          <w:iCs/>
        </w:rPr>
        <w:lastRenderedPageBreak/>
        <w:t>governing financial support to families with children</w:t>
      </w:r>
      <w:r w:rsidRPr="007E3988">
        <w:rPr>
          <w:rStyle w:val="FootnoteReference"/>
        </w:rPr>
        <w:footnoteReference w:id="120"/>
      </w:r>
      <w:r w:rsidRPr="007E3988">
        <w:t xml:space="preserve">. The </w:t>
      </w:r>
      <w:r w:rsidR="00302B58">
        <w:t>r</w:t>
      </w:r>
      <w:r w:rsidR="00302B58" w:rsidRPr="007E3988">
        <w:t xml:space="preserve">eport </w:t>
      </w:r>
      <w:r w:rsidRPr="007E3988">
        <w:t xml:space="preserve">stated that all those suggestions and comments that </w:t>
      </w:r>
      <w:r w:rsidR="00302B58">
        <w:t>complied with</w:t>
      </w:r>
      <w:r w:rsidRPr="007E3988">
        <w:t xml:space="preserve"> the substance of the law were accepted and incorporated into the draft law but </w:t>
      </w:r>
      <w:r w:rsidR="00302B58">
        <w:t>the report did not</w:t>
      </w:r>
      <w:r w:rsidR="00302B58" w:rsidRPr="007E3988">
        <w:t xml:space="preserve"> </w:t>
      </w:r>
      <w:r w:rsidRPr="007E3988">
        <w:t xml:space="preserve">presenting </w:t>
      </w:r>
      <w:r w:rsidR="00302B58">
        <w:t xml:space="preserve">a </w:t>
      </w:r>
      <w:r w:rsidRPr="007E3988">
        <w:t>new and improved draft.</w:t>
      </w:r>
    </w:p>
    <w:p w:rsidR="00D722CE" w:rsidRPr="007E3988" w:rsidRDefault="00D722CE" w:rsidP="00CA349F">
      <w:pPr>
        <w:spacing w:after="0" w:line="240" w:lineRule="auto"/>
        <w:jc w:val="both"/>
        <w:rPr>
          <w:b/>
          <w:bCs/>
          <w:highlight w:val="yellow"/>
        </w:rPr>
      </w:pPr>
    </w:p>
    <w:p w:rsidR="00D722CE" w:rsidRPr="007E3988" w:rsidRDefault="00D722CE" w:rsidP="00CA349F">
      <w:pPr>
        <w:spacing w:after="0" w:line="240" w:lineRule="auto"/>
        <w:jc w:val="both"/>
        <w:rPr>
          <w:shd w:val="clear" w:color="auto" w:fill="FFFFFF"/>
        </w:rPr>
      </w:pPr>
      <w:r w:rsidRPr="007E3988">
        <w:rPr>
          <w:color w:val="000000"/>
        </w:rPr>
        <w:t xml:space="preserve">The adoption of amendments and supplements to the Law on Juveniles </w:t>
      </w:r>
      <w:r w:rsidRPr="007E3988">
        <w:t>was</w:t>
      </w:r>
      <w:r w:rsidR="00302B58" w:rsidRPr="00302B58">
        <w:t xml:space="preserve"> </w:t>
      </w:r>
      <w:r w:rsidR="00302B58" w:rsidRPr="007E3988">
        <w:t xml:space="preserve">moved to the </w:t>
      </w:r>
      <w:r w:rsidR="00302B58">
        <w:t>third</w:t>
      </w:r>
      <w:r w:rsidR="00302B58" w:rsidRPr="007E3988">
        <w:t xml:space="preserve"> quarter 2016</w:t>
      </w:r>
      <w:r w:rsidRPr="007E3988">
        <w:t xml:space="preserve">, before final adoption of the Action Plan for Chapter 23, so the Council </w:t>
      </w:r>
      <w:r w:rsidR="00302B58">
        <w:t>cannot yet</w:t>
      </w:r>
      <w:r w:rsidR="00302B58" w:rsidRPr="007E3988">
        <w:t xml:space="preserve"> </w:t>
      </w:r>
      <w:r w:rsidRPr="007E3988">
        <w:t>report on it</w:t>
      </w:r>
      <w:r w:rsidRPr="007E3988">
        <w:rPr>
          <w:rStyle w:val="FootnoteReference"/>
        </w:rPr>
        <w:footnoteReference w:id="121"/>
      </w:r>
      <w:r w:rsidRPr="007E3988">
        <w:t xml:space="preserve">. </w:t>
      </w:r>
      <w:r w:rsidR="00302B58">
        <w:t xml:space="preserve">The </w:t>
      </w:r>
      <w:r w:rsidRPr="007E3988">
        <w:rPr>
          <w:shd w:val="clear" w:color="auto" w:fill="FFFFFF"/>
        </w:rPr>
        <w:t xml:space="preserve">Working Group of the Ministry of Justice, that created </w:t>
      </w:r>
      <w:r w:rsidR="00302B58">
        <w:rPr>
          <w:shd w:val="clear" w:color="auto" w:fill="FFFFFF"/>
        </w:rPr>
        <w:t xml:space="preserve">the </w:t>
      </w:r>
      <w:r w:rsidRPr="007E3988">
        <w:rPr>
          <w:shd w:val="clear" w:color="auto" w:fill="FFFFFF"/>
        </w:rPr>
        <w:t xml:space="preserve">completely new Law on Juveniles, </w:t>
      </w:r>
      <w:r w:rsidR="00302B58">
        <w:rPr>
          <w:shd w:val="clear" w:color="auto" w:fill="FFFFFF"/>
        </w:rPr>
        <w:t xml:space="preserve">has </w:t>
      </w:r>
      <w:r w:rsidRPr="007E3988">
        <w:rPr>
          <w:shd w:val="clear" w:color="auto" w:fill="FFFFFF"/>
        </w:rPr>
        <w:t xml:space="preserve">not </w:t>
      </w:r>
      <w:r w:rsidR="00302B58">
        <w:rPr>
          <w:shd w:val="clear" w:color="auto" w:fill="FFFFFF"/>
        </w:rPr>
        <w:t xml:space="preserve">yet </w:t>
      </w:r>
      <w:r w:rsidRPr="007E3988">
        <w:rPr>
          <w:shd w:val="clear" w:color="auto" w:fill="FFFFFF"/>
        </w:rPr>
        <w:t>publish</w:t>
      </w:r>
      <w:r w:rsidR="00302B58">
        <w:rPr>
          <w:shd w:val="clear" w:color="auto" w:fill="FFFFFF"/>
        </w:rPr>
        <w:t>ed</w:t>
      </w:r>
      <w:r w:rsidRPr="007E3988">
        <w:rPr>
          <w:shd w:val="clear" w:color="auto" w:fill="FFFFFF"/>
        </w:rPr>
        <w:t xml:space="preserve"> </w:t>
      </w:r>
      <w:r w:rsidR="00302B58">
        <w:rPr>
          <w:shd w:val="clear" w:color="auto" w:fill="FFFFFF"/>
        </w:rPr>
        <w:t>a r</w:t>
      </w:r>
      <w:r w:rsidR="00302B58" w:rsidRPr="007E3988">
        <w:rPr>
          <w:shd w:val="clear" w:color="auto" w:fill="FFFFFF"/>
        </w:rPr>
        <w:t>eport</w:t>
      </w:r>
      <w:r w:rsidR="00302B58" w:rsidRPr="007E3988">
        <w:t xml:space="preserve"> </w:t>
      </w:r>
      <w:r w:rsidRPr="007E3988">
        <w:t>on public discussion</w:t>
      </w:r>
      <w:r w:rsidR="00302B58">
        <w:t>s</w:t>
      </w:r>
      <w:r w:rsidRPr="007E3988">
        <w:t xml:space="preserve"> conducted </w:t>
      </w:r>
      <w:r w:rsidR="00302B58">
        <w:rPr>
          <w:shd w:val="clear" w:color="auto" w:fill="FFFFFF"/>
        </w:rPr>
        <w:t>eight</w:t>
      </w:r>
      <w:r w:rsidR="00302B58" w:rsidRPr="007E3988">
        <w:rPr>
          <w:shd w:val="clear" w:color="auto" w:fill="FFFFFF"/>
        </w:rPr>
        <w:t xml:space="preserve"> </w:t>
      </w:r>
      <w:r w:rsidRPr="007E3988">
        <w:rPr>
          <w:shd w:val="clear" w:color="auto" w:fill="FFFFFF"/>
        </w:rPr>
        <w:t xml:space="preserve">months </w:t>
      </w:r>
      <w:r w:rsidR="00302B58">
        <w:rPr>
          <w:shd w:val="clear" w:color="auto" w:fill="FFFFFF"/>
        </w:rPr>
        <w:t>previously</w:t>
      </w:r>
      <w:r w:rsidRPr="007E3988">
        <w:rPr>
          <w:shd w:val="clear" w:color="auto" w:fill="FFFFFF"/>
        </w:rPr>
        <w:t xml:space="preserve">. </w:t>
      </w:r>
    </w:p>
    <w:p w:rsidR="00D722CE" w:rsidRPr="007E3988" w:rsidRDefault="00D722CE" w:rsidP="00CA349F">
      <w:pPr>
        <w:spacing w:line="276" w:lineRule="auto"/>
        <w:jc w:val="both"/>
      </w:pPr>
    </w:p>
    <w:p w:rsidR="00D722CE" w:rsidRPr="007E3988" w:rsidRDefault="00302B58" w:rsidP="00CA349F">
      <w:pPr>
        <w:spacing w:line="276" w:lineRule="auto"/>
        <w:jc w:val="both"/>
        <w:rPr>
          <w:rStyle w:val="A3"/>
          <w:color w:val="auto"/>
          <w:sz w:val="22"/>
          <w:szCs w:val="22"/>
        </w:rPr>
      </w:pPr>
      <w:r>
        <w:rPr>
          <w:b/>
          <w:bCs/>
        </w:rPr>
        <w:t>The c</w:t>
      </w:r>
      <w:r w:rsidRPr="007E3988">
        <w:rPr>
          <w:b/>
          <w:bCs/>
        </w:rPr>
        <w:t xml:space="preserve">ase </w:t>
      </w:r>
      <w:r w:rsidR="00D722CE" w:rsidRPr="007E3988">
        <w:rPr>
          <w:b/>
          <w:bCs/>
        </w:rPr>
        <w:t xml:space="preserve">of the missing babies </w:t>
      </w:r>
      <w:r w:rsidR="00D722CE" w:rsidRPr="007E3988">
        <w:t xml:space="preserve">– It has been two years since the due date for the Republic of Serbia to implement </w:t>
      </w:r>
      <w:r>
        <w:t xml:space="preserve">a </w:t>
      </w:r>
      <w:r w:rsidR="00D722CE" w:rsidRPr="007E3988">
        <w:rPr>
          <w:color w:val="000000"/>
          <w:shd w:val="clear" w:color="auto" w:fill="FFFFFF"/>
        </w:rPr>
        <w:t>verdict</w:t>
      </w:r>
      <w:r w:rsidR="00D722CE" w:rsidRPr="007E3988">
        <w:t xml:space="preserve"> rendered by the European Court for Human Rights (EHCR) regarding the 1950s case of babies </w:t>
      </w:r>
      <w:r>
        <w:t>missing from</w:t>
      </w:r>
      <w:r w:rsidR="00D722CE" w:rsidRPr="007E3988">
        <w:t xml:space="preserve"> Serbian maternity hospitals. Even after the extension of the deadline for implementation, the Government of the Republic of Serbia has still not found adequate solutions and mechanisms to investigate the</w:t>
      </w:r>
      <w:r>
        <w:t>se</w:t>
      </w:r>
      <w:r w:rsidR="00D722CE" w:rsidRPr="007E3988">
        <w:t xml:space="preserve"> cases and has not provided suitable compensation as stipulated by the EHCR verdict. Following the round table held in February 2016 and which focused on </w:t>
      </w:r>
      <w:r>
        <w:t>draft legislation</w:t>
      </w:r>
      <w:r w:rsidR="00D722CE" w:rsidRPr="007E3988">
        <w:t xml:space="preserve"> on procedure</w:t>
      </w:r>
      <w:r>
        <w:t>s</w:t>
      </w:r>
      <w:r w:rsidR="00D722CE" w:rsidRPr="007E3988">
        <w:t xml:space="preserve"> </w:t>
      </w:r>
      <w:r>
        <w:t>for</w:t>
      </w:r>
      <w:r w:rsidRPr="007E3988">
        <w:t xml:space="preserve"> </w:t>
      </w:r>
      <w:r w:rsidR="00D722CE" w:rsidRPr="007E3988">
        <w:t xml:space="preserve">determining the facts in the cases of new-born babies presumed missing from Serbian maternity hospitals, no subsequent steps were taken to solve the actual problem of the missing babies, at least not to any public knowledge. In collaboration with </w:t>
      </w:r>
      <w:r w:rsidRPr="007E3988">
        <w:t>organi</w:t>
      </w:r>
      <w:r>
        <w:t>s</w:t>
      </w:r>
      <w:r w:rsidRPr="007E3988">
        <w:t xml:space="preserve">ations </w:t>
      </w:r>
      <w:r w:rsidR="00D722CE" w:rsidRPr="007E3988">
        <w:t xml:space="preserve">ASTRA and YUCOM, representatives of the association of parents prepared their comments on the proposed Draft Law, but it remains unclear </w:t>
      </w:r>
      <w:r>
        <w:t>what</w:t>
      </w:r>
      <w:r w:rsidRPr="007E3988">
        <w:t xml:space="preserve"> </w:t>
      </w:r>
      <w:r w:rsidR="00D722CE" w:rsidRPr="007E3988">
        <w:t xml:space="preserve">the final version of </w:t>
      </w:r>
      <w:r>
        <w:t xml:space="preserve">the </w:t>
      </w:r>
      <w:r w:rsidR="00D722CE" w:rsidRPr="007E3988">
        <w:t xml:space="preserve">Draft Law </w:t>
      </w:r>
      <w:r>
        <w:t>will</w:t>
      </w:r>
      <w:r w:rsidRPr="007E3988">
        <w:t xml:space="preserve"> </w:t>
      </w:r>
      <w:r w:rsidR="00D722CE" w:rsidRPr="007E3988">
        <w:t xml:space="preserve">look like and when it will be </w:t>
      </w:r>
      <w:r>
        <w:t>passed</w:t>
      </w:r>
      <w:r w:rsidR="00D722CE" w:rsidRPr="007E3988">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3"/>
      </w:tblGrid>
      <w:tr w:rsidR="00D722CE" w:rsidRPr="007E3988">
        <w:tc>
          <w:tcPr>
            <w:tcW w:w="9622" w:type="dxa"/>
          </w:tcPr>
          <w:p w:rsidR="00D722CE" w:rsidRPr="007E3988" w:rsidRDefault="00D722CE" w:rsidP="00302B58">
            <w:pPr>
              <w:spacing w:line="276" w:lineRule="auto"/>
              <w:jc w:val="both"/>
              <w:rPr>
                <w:i/>
                <w:shd w:val="clear" w:color="auto" w:fill="FFFFFF"/>
              </w:rPr>
            </w:pPr>
            <w:r w:rsidRPr="007E3988">
              <w:rPr>
                <w:i/>
                <w:shd w:val="clear" w:color="auto" w:fill="FFFFFF"/>
              </w:rPr>
              <w:t xml:space="preserve">ASTRA has successfully completed the accreditation process for the 116000 European missing children </w:t>
            </w:r>
            <w:r w:rsidR="00302B58">
              <w:rPr>
                <w:i/>
                <w:shd w:val="clear" w:color="auto" w:fill="FFFFFF"/>
              </w:rPr>
              <w:t>hotline</w:t>
            </w:r>
            <w:r w:rsidRPr="007E3988">
              <w:rPr>
                <w:i/>
                <w:shd w:val="clear" w:color="auto" w:fill="FFFFFF"/>
              </w:rPr>
              <w:t>, which also included standardi</w:t>
            </w:r>
            <w:r w:rsidR="00302B58">
              <w:rPr>
                <w:i/>
                <w:shd w:val="clear" w:color="auto" w:fill="FFFFFF"/>
              </w:rPr>
              <w:t>s</w:t>
            </w:r>
            <w:r w:rsidRPr="007E3988">
              <w:rPr>
                <w:i/>
                <w:shd w:val="clear" w:color="auto" w:fill="FFFFFF"/>
              </w:rPr>
              <w:t>ation and formal</w:t>
            </w:r>
            <w:r w:rsidR="00302B58">
              <w:rPr>
                <w:i/>
                <w:shd w:val="clear" w:color="auto" w:fill="FFFFFF"/>
              </w:rPr>
              <w:t>is</w:t>
            </w:r>
            <w:r w:rsidRPr="007E3988">
              <w:rPr>
                <w:i/>
                <w:shd w:val="clear" w:color="auto" w:fill="FFFFFF"/>
              </w:rPr>
              <w:t xml:space="preserve">ation of working procedures based on the quality of work. Since 2012, ASTRA has been managing this hotline number for Serbia, with the aim of searching for the missing children with more efficiency and promptness. Two years later, ASTRA signed a Memorandum of Understanding with the Ministry of Interior, with a view to improving mutual cooperation in searches for </w:t>
            </w:r>
            <w:r w:rsidR="00302B58" w:rsidRPr="007E3988">
              <w:rPr>
                <w:i/>
                <w:shd w:val="clear" w:color="auto" w:fill="FFFFFF"/>
              </w:rPr>
              <w:t xml:space="preserve">specific </w:t>
            </w:r>
            <w:r w:rsidRPr="007E3988">
              <w:rPr>
                <w:i/>
                <w:shd w:val="clear" w:color="auto" w:fill="FFFFFF"/>
              </w:rPr>
              <w:t xml:space="preserve">missing children but this cooperation still remains limited to </w:t>
            </w:r>
            <w:r w:rsidR="00302B58">
              <w:rPr>
                <w:i/>
                <w:shd w:val="clear" w:color="auto" w:fill="FFFFFF"/>
              </w:rPr>
              <w:t>by the</w:t>
            </w:r>
            <w:r w:rsidR="00302B58" w:rsidRPr="007E3988">
              <w:rPr>
                <w:i/>
                <w:shd w:val="clear" w:color="auto" w:fill="FFFFFF"/>
              </w:rPr>
              <w:t xml:space="preserve"> </w:t>
            </w:r>
            <w:r w:rsidR="00302B58">
              <w:rPr>
                <w:i/>
                <w:shd w:val="clear" w:color="auto" w:fill="FFFFFF"/>
              </w:rPr>
              <w:t xml:space="preserve">level of </w:t>
            </w:r>
            <w:r w:rsidRPr="007E3988">
              <w:rPr>
                <w:i/>
                <w:shd w:val="clear" w:color="auto" w:fill="FFFFFF"/>
              </w:rPr>
              <w:t xml:space="preserve">interest of individual members of staff at the Ministry of Interior and their personal willingness to collaborate with civil society </w:t>
            </w:r>
            <w:r w:rsidR="00302B58" w:rsidRPr="007E3988">
              <w:rPr>
                <w:i/>
                <w:shd w:val="clear" w:color="auto" w:fill="FFFFFF"/>
              </w:rPr>
              <w:t>organi</w:t>
            </w:r>
            <w:r w:rsidR="00302B58">
              <w:rPr>
                <w:i/>
                <w:shd w:val="clear" w:color="auto" w:fill="FFFFFF"/>
              </w:rPr>
              <w:t>s</w:t>
            </w:r>
            <w:r w:rsidR="00302B58" w:rsidRPr="007E3988">
              <w:rPr>
                <w:i/>
                <w:shd w:val="clear" w:color="auto" w:fill="FFFFFF"/>
              </w:rPr>
              <w:t>ations</w:t>
            </w:r>
            <w:r w:rsidRPr="007E3988">
              <w:rPr>
                <w:i/>
                <w:shd w:val="clear" w:color="auto" w:fill="FFFFFF"/>
              </w:rPr>
              <w:t xml:space="preserve">. ASTRA’s success appears even greater in light of the fact that it manages the hotline number with no financial support from </w:t>
            </w:r>
            <w:r w:rsidR="00302B58">
              <w:rPr>
                <w:i/>
                <w:shd w:val="clear" w:color="auto" w:fill="FFFFFF"/>
              </w:rPr>
              <w:t>domestic</w:t>
            </w:r>
            <w:r w:rsidR="00302B58" w:rsidRPr="007E3988">
              <w:rPr>
                <w:i/>
                <w:shd w:val="clear" w:color="auto" w:fill="FFFFFF"/>
              </w:rPr>
              <w:t xml:space="preserve"> </w:t>
            </w:r>
            <w:r w:rsidRPr="007E3988">
              <w:rPr>
                <w:i/>
                <w:shd w:val="clear" w:color="auto" w:fill="FFFFFF"/>
              </w:rPr>
              <w:t xml:space="preserve">or foreign funds. Unfortunately, meeting all the accreditation requirements and standards for managing the 116000 </w:t>
            </w:r>
            <w:r w:rsidR="00302B58">
              <w:rPr>
                <w:i/>
                <w:shd w:val="clear" w:color="auto" w:fill="FFFFFF"/>
              </w:rPr>
              <w:t>hotline</w:t>
            </w:r>
            <w:r w:rsidR="00302B58" w:rsidRPr="007E3988">
              <w:rPr>
                <w:i/>
                <w:shd w:val="clear" w:color="auto" w:fill="FFFFFF"/>
              </w:rPr>
              <w:t xml:space="preserve"> </w:t>
            </w:r>
            <w:r w:rsidRPr="007E3988">
              <w:rPr>
                <w:i/>
                <w:shd w:val="clear" w:color="auto" w:fill="FFFFFF"/>
              </w:rPr>
              <w:t xml:space="preserve">still does not mean free access to funds </w:t>
            </w:r>
            <w:r w:rsidR="00302B58">
              <w:rPr>
                <w:i/>
                <w:shd w:val="clear" w:color="auto" w:fill="FFFFFF"/>
              </w:rPr>
              <w:t>for</w:t>
            </w:r>
            <w:r w:rsidR="00302B58" w:rsidRPr="007E3988">
              <w:rPr>
                <w:i/>
                <w:shd w:val="clear" w:color="auto" w:fill="FFFFFF"/>
              </w:rPr>
              <w:t xml:space="preserve"> </w:t>
            </w:r>
            <w:r w:rsidRPr="007E3988">
              <w:rPr>
                <w:i/>
                <w:shd w:val="clear" w:color="auto" w:fill="FFFFFF"/>
              </w:rPr>
              <w:t xml:space="preserve">the European Union and European network of the missing children hotline numbers. The next step should be the implementation of initiatives to introduce </w:t>
            </w:r>
            <w:r w:rsidR="00302B58">
              <w:rPr>
                <w:i/>
                <w:shd w:val="clear" w:color="auto" w:fill="FFFFFF"/>
              </w:rPr>
              <w:t xml:space="preserve">a </w:t>
            </w:r>
            <w:r w:rsidRPr="007E3988">
              <w:rPr>
                <w:i/>
                <w:shd w:val="clear" w:color="auto" w:fill="FFFFFF"/>
              </w:rPr>
              <w:t xml:space="preserve">Child Alert system in Serbia, and hopefully the newly formed Government will consider this as priority when it comes to the rights of the child. ASTRA has received more than 1,300 calls through the 116000 European missing children hotline, 69 of which were reports of various cases of missing children (44 girls and 25 boys).  </w:t>
            </w:r>
          </w:p>
        </w:tc>
      </w:tr>
    </w:tbl>
    <w:p w:rsidR="00D722CE" w:rsidRPr="007E3988" w:rsidRDefault="00D722CE" w:rsidP="00CA349F">
      <w:pPr>
        <w:spacing w:line="276" w:lineRule="auto"/>
        <w:jc w:val="both"/>
      </w:pPr>
    </w:p>
    <w:p w:rsidR="00D722CE" w:rsidRPr="007E3988" w:rsidRDefault="00D722CE" w:rsidP="00CA349F">
      <w:pPr>
        <w:spacing w:line="276" w:lineRule="auto"/>
        <w:jc w:val="both"/>
        <w:rPr>
          <w:u w:val="single"/>
        </w:rPr>
      </w:pPr>
      <w:r w:rsidRPr="007E3988">
        <w:rPr>
          <w:u w:val="single"/>
        </w:rPr>
        <w:lastRenderedPageBreak/>
        <w:t xml:space="preserve">Recommendations: </w:t>
      </w:r>
    </w:p>
    <w:p w:rsidR="00D722CE" w:rsidRPr="007E3988" w:rsidRDefault="00D722CE" w:rsidP="00CA349F">
      <w:pPr>
        <w:pStyle w:val="ListParagraph"/>
        <w:numPr>
          <w:ilvl w:val="0"/>
          <w:numId w:val="2"/>
        </w:numPr>
        <w:autoSpaceDE w:val="0"/>
        <w:autoSpaceDN w:val="0"/>
        <w:adjustRightInd w:val="0"/>
        <w:jc w:val="both"/>
        <w:rPr>
          <w:b/>
          <w:bCs/>
          <w:i/>
          <w:iCs/>
        </w:rPr>
      </w:pPr>
      <w:r w:rsidRPr="007E3988">
        <w:t>Ensure the highest standards of protection for juvenile victims of crime in accordanc</w:t>
      </w:r>
      <w:r w:rsidR="00C63307" w:rsidRPr="007E3988">
        <w:t>e with Directive 2012/29/EU</w:t>
      </w:r>
    </w:p>
    <w:p w:rsidR="00D722CE" w:rsidRPr="007E3988" w:rsidRDefault="00D722CE" w:rsidP="00CA349F">
      <w:pPr>
        <w:pStyle w:val="ListParagraph"/>
        <w:numPr>
          <w:ilvl w:val="0"/>
          <w:numId w:val="2"/>
        </w:numPr>
        <w:autoSpaceDE w:val="0"/>
        <w:autoSpaceDN w:val="0"/>
        <w:adjustRightInd w:val="0"/>
        <w:jc w:val="both"/>
        <w:rPr>
          <w:u w:val="single"/>
        </w:rPr>
      </w:pPr>
      <w:r w:rsidRPr="007E3988">
        <w:t xml:space="preserve">Ensure support for </w:t>
      </w:r>
      <w:r w:rsidR="005A7B67">
        <w:t xml:space="preserve">financially disadvantaged </w:t>
      </w:r>
      <w:r w:rsidRPr="007E3988">
        <w:t xml:space="preserve">children, parents and </w:t>
      </w:r>
      <w:r w:rsidR="005A7B67" w:rsidRPr="007E3988">
        <w:t>famil</w:t>
      </w:r>
      <w:r w:rsidR="005A7B67">
        <w:t>ies</w:t>
      </w:r>
      <w:r w:rsidRPr="007E3988">
        <w:t>, especially with regard to children's school attendance, in order to prevent early dropouts and unacceptable (temporary) separation of children from the biological fam</w:t>
      </w:r>
      <w:r w:rsidR="00C63307" w:rsidRPr="007E3988">
        <w:t>ily for socio-economic reasons</w:t>
      </w:r>
      <w:r w:rsidRPr="007E3988">
        <w:t xml:space="preserve"> </w:t>
      </w:r>
    </w:p>
    <w:p w:rsidR="00D722CE" w:rsidRPr="007E3988" w:rsidRDefault="00D722CE" w:rsidP="00CA349F">
      <w:pPr>
        <w:numPr>
          <w:ilvl w:val="0"/>
          <w:numId w:val="13"/>
        </w:numPr>
        <w:autoSpaceDE w:val="0"/>
        <w:autoSpaceDN w:val="0"/>
        <w:adjustRightInd w:val="0"/>
        <w:spacing w:after="0" w:line="276" w:lineRule="auto"/>
        <w:jc w:val="both"/>
      </w:pPr>
      <w:r w:rsidRPr="007E3988">
        <w:t xml:space="preserve">Consistent implementation of the European Court for Human Rights verdict </w:t>
      </w:r>
      <w:r w:rsidR="005A7B67">
        <w:t>pertaining to</w:t>
      </w:r>
      <w:r w:rsidR="005A7B67" w:rsidRPr="007E3988">
        <w:t xml:space="preserve"> </w:t>
      </w:r>
      <w:r w:rsidRPr="007E3988">
        <w:t xml:space="preserve">the case of the missing babies in Serbian maternity hospitals </w:t>
      </w:r>
    </w:p>
    <w:p w:rsidR="00D722CE" w:rsidRPr="007E3988" w:rsidRDefault="00D722CE" w:rsidP="00CA349F">
      <w:pPr>
        <w:numPr>
          <w:ilvl w:val="0"/>
          <w:numId w:val="13"/>
        </w:numPr>
        <w:autoSpaceDE w:val="0"/>
        <w:autoSpaceDN w:val="0"/>
        <w:adjustRightInd w:val="0"/>
        <w:spacing w:after="0" w:line="276" w:lineRule="auto"/>
        <w:jc w:val="both"/>
      </w:pPr>
      <w:r w:rsidRPr="007E3988">
        <w:t>Intensification of efforts to intro</w:t>
      </w:r>
      <w:r w:rsidR="00C63307" w:rsidRPr="007E3988">
        <w:t xml:space="preserve">duce </w:t>
      </w:r>
      <w:r w:rsidR="005A7B67">
        <w:t xml:space="preserve">a </w:t>
      </w:r>
      <w:r w:rsidR="00C63307" w:rsidRPr="007E3988">
        <w:t>Child Alert system</w:t>
      </w:r>
    </w:p>
    <w:p w:rsidR="00D722CE" w:rsidRPr="007E3988" w:rsidRDefault="00D722CE" w:rsidP="00C96875">
      <w:pPr>
        <w:autoSpaceDE w:val="0"/>
        <w:autoSpaceDN w:val="0"/>
        <w:adjustRightInd w:val="0"/>
        <w:spacing w:after="0" w:line="276" w:lineRule="auto"/>
        <w:ind w:left="360"/>
        <w:jc w:val="both"/>
      </w:pPr>
    </w:p>
    <w:p w:rsidR="00D722CE" w:rsidRPr="007E3988" w:rsidRDefault="00D722CE" w:rsidP="00CA349F">
      <w:pPr>
        <w:spacing w:after="0" w:line="240" w:lineRule="auto"/>
        <w:jc w:val="both"/>
        <w:rPr>
          <w:shd w:val="clear" w:color="auto" w:fill="FFFFFF"/>
        </w:rPr>
      </w:pPr>
    </w:p>
    <w:p w:rsidR="00D722CE" w:rsidRPr="007E3988" w:rsidRDefault="00D722CE" w:rsidP="00CA349F">
      <w:pPr>
        <w:pStyle w:val="ListParagraph"/>
        <w:numPr>
          <w:ilvl w:val="2"/>
          <w:numId w:val="18"/>
        </w:numPr>
        <w:autoSpaceDE w:val="0"/>
        <w:autoSpaceDN w:val="0"/>
        <w:adjustRightInd w:val="0"/>
        <w:spacing w:after="0" w:line="240" w:lineRule="auto"/>
        <w:jc w:val="both"/>
        <w:rPr>
          <w:i/>
          <w:iCs/>
          <w:color w:val="000000"/>
        </w:rPr>
      </w:pPr>
      <w:r w:rsidRPr="007E3988">
        <w:rPr>
          <w:i/>
          <w:iCs/>
          <w:color w:val="000000"/>
        </w:rPr>
        <w:t xml:space="preserve">Procedural </w:t>
      </w:r>
      <w:r w:rsidR="003C7AC3" w:rsidRPr="007E3988">
        <w:rPr>
          <w:i/>
          <w:iCs/>
          <w:color w:val="000000"/>
        </w:rPr>
        <w:t xml:space="preserve">rights and </w:t>
      </w:r>
      <w:r w:rsidRPr="007E3988">
        <w:rPr>
          <w:i/>
          <w:iCs/>
          <w:color w:val="000000"/>
        </w:rPr>
        <w:t>safeguards</w:t>
      </w:r>
    </w:p>
    <w:p w:rsidR="00D722CE" w:rsidRPr="007E3988" w:rsidRDefault="00D722CE" w:rsidP="00CA349F">
      <w:pPr>
        <w:autoSpaceDE w:val="0"/>
        <w:autoSpaceDN w:val="0"/>
        <w:adjustRightInd w:val="0"/>
        <w:spacing w:after="0" w:line="240" w:lineRule="auto"/>
        <w:jc w:val="both"/>
      </w:pPr>
    </w:p>
    <w:p w:rsidR="00D722CE" w:rsidRPr="007E3988" w:rsidRDefault="005A7B67" w:rsidP="00CA349F">
      <w:pPr>
        <w:pStyle w:val="Default"/>
        <w:jc w:val="both"/>
        <w:rPr>
          <w:rFonts w:cs="Calibri"/>
          <w:i/>
          <w:iCs/>
          <w:sz w:val="22"/>
          <w:szCs w:val="22"/>
        </w:rPr>
      </w:pPr>
      <w:r>
        <w:rPr>
          <w:rFonts w:cs="Calibri"/>
          <w:i/>
          <w:iCs/>
          <w:sz w:val="22"/>
          <w:szCs w:val="22"/>
        </w:rPr>
        <w:t xml:space="preserve">The </w:t>
      </w:r>
      <w:r w:rsidR="00D722CE" w:rsidRPr="007E3988">
        <w:rPr>
          <w:rFonts w:cs="Calibri"/>
          <w:i/>
          <w:iCs/>
          <w:sz w:val="22"/>
          <w:szCs w:val="22"/>
        </w:rPr>
        <w:t xml:space="preserve">Ministry of Justice did not make the final version of the draft Law on Free Legal Aid (FLA) </w:t>
      </w:r>
      <w:r w:rsidR="00CE3ED8" w:rsidRPr="007E3988">
        <w:rPr>
          <w:rFonts w:cs="Calibri"/>
          <w:i/>
          <w:iCs/>
          <w:sz w:val="22"/>
          <w:szCs w:val="22"/>
        </w:rPr>
        <w:t xml:space="preserve">publicly available </w:t>
      </w:r>
      <w:r w:rsidR="00CE3ED8">
        <w:rPr>
          <w:rFonts w:cs="Calibri"/>
          <w:i/>
          <w:iCs/>
          <w:sz w:val="22"/>
          <w:szCs w:val="22"/>
        </w:rPr>
        <w:t>but</w:t>
      </w:r>
      <w:r w:rsidR="00CE3ED8" w:rsidRPr="007E3988">
        <w:rPr>
          <w:rFonts w:cs="Calibri"/>
          <w:i/>
          <w:iCs/>
          <w:sz w:val="22"/>
          <w:szCs w:val="22"/>
        </w:rPr>
        <w:t xml:space="preserve"> </w:t>
      </w:r>
      <w:r w:rsidR="00D722CE" w:rsidRPr="007E3988">
        <w:rPr>
          <w:rFonts w:cs="Calibri"/>
          <w:i/>
          <w:iCs/>
          <w:sz w:val="22"/>
          <w:szCs w:val="22"/>
        </w:rPr>
        <w:t xml:space="preserve">conducted </w:t>
      </w:r>
      <w:r w:rsidR="00CE3ED8">
        <w:rPr>
          <w:rFonts w:cs="Calibri"/>
          <w:i/>
          <w:iCs/>
          <w:sz w:val="22"/>
          <w:szCs w:val="22"/>
        </w:rPr>
        <w:t>an a</w:t>
      </w:r>
      <w:r w:rsidR="00CE3ED8" w:rsidRPr="007E3988">
        <w:rPr>
          <w:rFonts w:cs="Calibri"/>
          <w:i/>
          <w:iCs/>
          <w:sz w:val="22"/>
          <w:szCs w:val="22"/>
        </w:rPr>
        <w:t xml:space="preserve">nalysis </w:t>
      </w:r>
      <w:r w:rsidR="00D722CE" w:rsidRPr="007E3988">
        <w:rPr>
          <w:rFonts w:cs="Calibri"/>
          <w:i/>
          <w:iCs/>
          <w:sz w:val="22"/>
          <w:szCs w:val="22"/>
        </w:rPr>
        <w:t xml:space="preserve">of </w:t>
      </w:r>
      <w:r w:rsidR="00CE3ED8">
        <w:rPr>
          <w:rFonts w:cs="Calibri"/>
          <w:i/>
          <w:iCs/>
          <w:sz w:val="22"/>
          <w:szCs w:val="22"/>
        </w:rPr>
        <w:t xml:space="preserve">the </w:t>
      </w:r>
      <w:r w:rsidR="00D722CE" w:rsidRPr="007E3988">
        <w:rPr>
          <w:rFonts w:cs="Calibri"/>
          <w:i/>
          <w:iCs/>
          <w:sz w:val="22"/>
          <w:szCs w:val="22"/>
        </w:rPr>
        <w:t>normative framework for the implementation of minimum standards concerning the rights, support and protection of victims of crime/injured parties in accordance with Directive 2012/29/EU. Women</w:t>
      </w:r>
      <w:r w:rsidR="00CE3ED8">
        <w:rPr>
          <w:rFonts w:cs="Calibri"/>
          <w:i/>
          <w:iCs/>
          <w:sz w:val="22"/>
          <w:szCs w:val="22"/>
        </w:rPr>
        <w:t>’s</w:t>
      </w:r>
      <w:r w:rsidR="00D722CE" w:rsidRPr="007E3988">
        <w:rPr>
          <w:rFonts w:cs="Calibri"/>
          <w:i/>
          <w:iCs/>
          <w:sz w:val="22"/>
          <w:szCs w:val="22"/>
        </w:rPr>
        <w:t xml:space="preserve"> NGO</w:t>
      </w:r>
      <w:r w:rsidR="00CE3ED8">
        <w:rPr>
          <w:rFonts w:cs="Calibri"/>
          <w:i/>
          <w:iCs/>
          <w:sz w:val="22"/>
          <w:szCs w:val="22"/>
        </w:rPr>
        <w:t>s</w:t>
      </w:r>
      <w:r w:rsidR="00D722CE" w:rsidRPr="007E3988">
        <w:rPr>
          <w:rFonts w:cs="Calibri"/>
          <w:i/>
          <w:iCs/>
          <w:sz w:val="22"/>
          <w:szCs w:val="22"/>
        </w:rPr>
        <w:t xml:space="preserve"> that </w:t>
      </w:r>
      <w:r w:rsidR="00CE3ED8">
        <w:rPr>
          <w:rFonts w:cs="Calibri"/>
          <w:i/>
          <w:iCs/>
          <w:sz w:val="22"/>
          <w:szCs w:val="22"/>
        </w:rPr>
        <w:t>provide</w:t>
      </w:r>
      <w:r w:rsidR="00D722CE" w:rsidRPr="007E3988">
        <w:rPr>
          <w:rFonts w:cs="Calibri"/>
          <w:i/>
          <w:iCs/>
          <w:sz w:val="22"/>
          <w:szCs w:val="22"/>
        </w:rPr>
        <w:t xml:space="preserve"> support only to </w:t>
      </w:r>
      <w:r w:rsidR="00CE3ED8">
        <w:rPr>
          <w:rFonts w:cs="Calibri"/>
          <w:i/>
          <w:iCs/>
          <w:sz w:val="22"/>
          <w:szCs w:val="22"/>
        </w:rPr>
        <w:t>female</w:t>
      </w:r>
      <w:r w:rsidR="00CE3ED8" w:rsidRPr="007E3988">
        <w:rPr>
          <w:rFonts w:cs="Calibri"/>
          <w:i/>
          <w:iCs/>
          <w:sz w:val="22"/>
          <w:szCs w:val="22"/>
        </w:rPr>
        <w:t xml:space="preserve"> </w:t>
      </w:r>
      <w:r w:rsidR="00D722CE" w:rsidRPr="007E3988">
        <w:rPr>
          <w:rFonts w:cs="Calibri"/>
          <w:i/>
          <w:iCs/>
          <w:sz w:val="22"/>
          <w:szCs w:val="22"/>
        </w:rPr>
        <w:t xml:space="preserve">victims of violence were completely excluded from the establishment of </w:t>
      </w:r>
      <w:r w:rsidR="00CE3ED8">
        <w:rPr>
          <w:rFonts w:cs="Calibri"/>
          <w:i/>
          <w:iCs/>
          <w:sz w:val="22"/>
          <w:szCs w:val="22"/>
        </w:rPr>
        <w:t>a nation</w:t>
      </w:r>
      <w:r w:rsidR="00CE3ED8" w:rsidRPr="007E3988">
        <w:rPr>
          <w:rFonts w:cs="Calibri"/>
          <w:i/>
          <w:iCs/>
          <w:sz w:val="22"/>
          <w:szCs w:val="22"/>
        </w:rPr>
        <w:t xml:space="preserve">wide </w:t>
      </w:r>
      <w:r w:rsidR="00D722CE" w:rsidRPr="007E3988">
        <w:rPr>
          <w:rFonts w:cs="Calibri"/>
          <w:i/>
          <w:iCs/>
          <w:sz w:val="22"/>
          <w:szCs w:val="22"/>
        </w:rPr>
        <w:t>network of services for support to the victims, witnesses and injured parties in criminal proceeding</w:t>
      </w:r>
      <w:r w:rsidR="00CE3ED8">
        <w:rPr>
          <w:rFonts w:cs="Calibri"/>
          <w:i/>
          <w:iCs/>
          <w:sz w:val="22"/>
          <w:szCs w:val="22"/>
        </w:rPr>
        <w:t>s</w:t>
      </w:r>
      <w:r w:rsidR="00D722CE" w:rsidRPr="007E3988">
        <w:rPr>
          <w:rFonts w:cs="Calibri"/>
          <w:i/>
          <w:iCs/>
          <w:sz w:val="22"/>
          <w:szCs w:val="22"/>
        </w:rPr>
        <w:t>.</w:t>
      </w:r>
    </w:p>
    <w:p w:rsidR="00D722CE" w:rsidRPr="007E3988" w:rsidRDefault="00D722CE" w:rsidP="00CA349F">
      <w:pPr>
        <w:autoSpaceDE w:val="0"/>
        <w:autoSpaceDN w:val="0"/>
        <w:adjustRightInd w:val="0"/>
        <w:spacing w:after="0" w:line="240" w:lineRule="auto"/>
        <w:jc w:val="both"/>
        <w:rPr>
          <w:i/>
          <w:iCs/>
        </w:rPr>
      </w:pPr>
    </w:p>
    <w:p w:rsidR="00D722CE" w:rsidRPr="007E3988" w:rsidRDefault="00D722CE" w:rsidP="00CA349F">
      <w:pPr>
        <w:autoSpaceDE w:val="0"/>
        <w:autoSpaceDN w:val="0"/>
        <w:adjustRightInd w:val="0"/>
        <w:spacing w:after="0" w:line="240" w:lineRule="auto"/>
        <w:jc w:val="both"/>
        <w:rPr>
          <w:b/>
          <w:bCs/>
          <w:highlight w:val="yellow"/>
        </w:rPr>
      </w:pPr>
      <w:r w:rsidRPr="007E3988">
        <w:t xml:space="preserve">The adoption of draft Law on Free Legal Aid </w:t>
      </w:r>
      <w:r w:rsidR="00CE3ED8">
        <w:t>compliant</w:t>
      </w:r>
      <w:r w:rsidR="00CE3ED8" w:rsidRPr="007E3988">
        <w:t xml:space="preserve"> </w:t>
      </w:r>
      <w:r w:rsidRPr="007E3988">
        <w:t xml:space="preserve">with </w:t>
      </w:r>
      <w:r w:rsidR="00CE3ED8">
        <w:t xml:space="preserve">the </w:t>
      </w:r>
      <w:r w:rsidRPr="007E3988">
        <w:t xml:space="preserve">EU </w:t>
      </w:r>
      <w:r w:rsidR="00CE3ED8">
        <w:rPr>
          <w:i/>
          <w:iCs/>
        </w:rPr>
        <w:t>A</w:t>
      </w:r>
      <w:r w:rsidR="00CE3ED8" w:rsidRPr="007E3988">
        <w:rPr>
          <w:i/>
          <w:iCs/>
        </w:rPr>
        <w:t xml:space="preserve">cquis </w:t>
      </w:r>
      <w:r w:rsidRPr="007E3988">
        <w:t xml:space="preserve">was, before final adoption of the Action Plan for Chapter 23, moved to the </w:t>
      </w:r>
      <w:r w:rsidR="00CE3ED8">
        <w:t>third</w:t>
      </w:r>
      <w:r w:rsidR="00CE3ED8" w:rsidRPr="007E3988">
        <w:t xml:space="preserve"> </w:t>
      </w:r>
      <w:r w:rsidRPr="007E3988">
        <w:t xml:space="preserve">quarter 2016, so the Council </w:t>
      </w:r>
      <w:r w:rsidR="00CE3ED8">
        <w:t>cannot</w:t>
      </w:r>
      <w:r w:rsidRPr="007E3988">
        <w:t xml:space="preserve"> report on it</w:t>
      </w:r>
      <w:r w:rsidR="00CE3ED8">
        <w:t xml:space="preserve"> at present</w:t>
      </w:r>
      <w:r w:rsidRPr="007E3988">
        <w:rPr>
          <w:rStyle w:val="FootnoteReference"/>
        </w:rPr>
        <w:footnoteReference w:id="122"/>
      </w:r>
      <w:r w:rsidRPr="007E3988">
        <w:t xml:space="preserve">. The Council reported that </w:t>
      </w:r>
      <w:r w:rsidR="00CE3ED8">
        <w:t xml:space="preserve">the </w:t>
      </w:r>
      <w:r w:rsidRPr="007E3988">
        <w:t xml:space="preserve">impact assessment had been performed and that the results were included in the financial part of the Rationale of the Draft Law on FLA, without providing information where the latest version of the draft </w:t>
      </w:r>
      <w:r w:rsidR="00CE3ED8">
        <w:t>l</w:t>
      </w:r>
      <w:r w:rsidR="00CE3ED8" w:rsidRPr="007E3988">
        <w:t xml:space="preserve">aw </w:t>
      </w:r>
      <w:r w:rsidRPr="007E3988">
        <w:t xml:space="preserve">is publicly </w:t>
      </w:r>
      <w:r w:rsidR="00CE3ED8">
        <w:t>available</w:t>
      </w:r>
      <w:r w:rsidRPr="007E3988">
        <w:rPr>
          <w:rStyle w:val="FootnoteReference"/>
        </w:rPr>
        <w:footnoteReference w:id="123"/>
      </w:r>
      <w:r w:rsidRPr="007E3988">
        <w:t xml:space="preserve">. </w:t>
      </w:r>
      <w:r w:rsidR="00CE3ED8">
        <w:t xml:space="preserve">The </w:t>
      </w:r>
      <w:r w:rsidRPr="007E3988">
        <w:t xml:space="preserve">Ministry of Justice’s website only </w:t>
      </w:r>
      <w:r w:rsidR="00CE3ED8">
        <w:t xml:space="preserve">makes </w:t>
      </w:r>
      <w:r w:rsidRPr="007E3988">
        <w:t xml:space="preserve">the </w:t>
      </w:r>
      <w:r w:rsidR="00CE3ED8" w:rsidRPr="007E3988">
        <w:t xml:space="preserve">February 2015 </w:t>
      </w:r>
      <w:r w:rsidRPr="007E3988">
        <w:t>draft available</w:t>
      </w:r>
      <w:r w:rsidRPr="007E3988">
        <w:rPr>
          <w:rStyle w:val="FootnoteReference"/>
        </w:rPr>
        <w:footnoteReference w:id="124"/>
      </w:r>
      <w:r w:rsidRPr="007E3988">
        <w:t xml:space="preserve">. </w:t>
      </w:r>
      <w:r w:rsidR="00CE3ED8">
        <w:t xml:space="preserve">The </w:t>
      </w:r>
      <w:r w:rsidRPr="007E3988">
        <w:t xml:space="preserve">Republic Secretariat for </w:t>
      </w:r>
      <w:r w:rsidR="00CE3ED8">
        <w:t>P</w:t>
      </w:r>
      <w:r w:rsidR="00CE3ED8" w:rsidRPr="007E3988">
        <w:t xml:space="preserve">ublic </w:t>
      </w:r>
      <w:r w:rsidR="00CE3ED8">
        <w:t>P</w:t>
      </w:r>
      <w:r w:rsidR="00CE3ED8" w:rsidRPr="007E3988">
        <w:t>olic</w:t>
      </w:r>
      <w:r w:rsidR="00CE3ED8">
        <w:t>y</w:t>
      </w:r>
      <w:r w:rsidR="00CE3ED8" w:rsidRPr="007E3988">
        <w:t xml:space="preserve"> </w:t>
      </w:r>
      <w:r w:rsidRPr="007E3988">
        <w:t xml:space="preserve">published </w:t>
      </w:r>
      <w:r w:rsidR="00CE3ED8">
        <w:t xml:space="preserve">an </w:t>
      </w:r>
      <w:r w:rsidRPr="007E3988">
        <w:t>Opinion on draft Law dated October 2015</w:t>
      </w:r>
      <w:r w:rsidRPr="007E3988">
        <w:rPr>
          <w:rStyle w:val="FootnoteReference"/>
        </w:rPr>
        <w:footnoteReference w:id="125"/>
      </w:r>
      <w:r w:rsidRPr="007E3988">
        <w:t xml:space="preserve">, which has 3 articles more than the version on the Ministry’s website. </w:t>
      </w:r>
    </w:p>
    <w:p w:rsidR="00D722CE" w:rsidRPr="007E3988" w:rsidRDefault="00D722CE" w:rsidP="00CA349F">
      <w:pPr>
        <w:autoSpaceDE w:val="0"/>
        <w:autoSpaceDN w:val="0"/>
        <w:adjustRightInd w:val="0"/>
        <w:spacing w:after="0" w:line="240" w:lineRule="auto"/>
        <w:jc w:val="both"/>
      </w:pPr>
    </w:p>
    <w:p w:rsidR="00D722CE" w:rsidRPr="007E3988" w:rsidRDefault="00D722CE" w:rsidP="00CA349F">
      <w:pPr>
        <w:autoSpaceDE w:val="0"/>
        <w:autoSpaceDN w:val="0"/>
        <w:adjustRightInd w:val="0"/>
        <w:spacing w:after="0" w:line="240" w:lineRule="auto"/>
        <w:jc w:val="both"/>
      </w:pPr>
      <w:r w:rsidRPr="007E3988">
        <w:t xml:space="preserve">The First report on </w:t>
      </w:r>
      <w:r w:rsidR="00CE3ED8">
        <w:t>I</w:t>
      </w:r>
      <w:r w:rsidR="00CE3ED8" w:rsidRPr="007E3988">
        <w:t xml:space="preserve">mplementation </w:t>
      </w:r>
      <w:r w:rsidRPr="007E3988">
        <w:t>of the Action Plan for Chapter 23</w:t>
      </w:r>
      <w:r w:rsidRPr="00CE3ED8">
        <w:rPr>
          <w:rStyle w:val="FootnoteReference"/>
          <w:iCs/>
        </w:rPr>
        <w:footnoteReference w:id="126"/>
      </w:r>
      <w:r w:rsidRPr="007E3988">
        <w:t xml:space="preserve"> stated that an analysis of alignment of normative framework with </w:t>
      </w:r>
      <w:r w:rsidR="00CE3ED8">
        <w:t xml:space="preserve">the </w:t>
      </w:r>
      <w:r w:rsidRPr="007E3988">
        <w:t xml:space="preserve">EU </w:t>
      </w:r>
      <w:r w:rsidRPr="00CE3ED8">
        <w:rPr>
          <w:i/>
        </w:rPr>
        <w:t>Acquis</w:t>
      </w:r>
      <w:r w:rsidRPr="007E3988">
        <w:t xml:space="preserve"> and standards in the field of procedural safeguards is in progress. The </w:t>
      </w:r>
      <w:r w:rsidR="00CE3ED8" w:rsidRPr="007E3988">
        <w:t>analys</w:t>
      </w:r>
      <w:r w:rsidR="00CE3ED8">
        <w:t>i</w:t>
      </w:r>
      <w:r w:rsidR="00CE3ED8" w:rsidRPr="007E3988">
        <w:t xml:space="preserve">s </w:t>
      </w:r>
      <w:r w:rsidRPr="007E3988">
        <w:t xml:space="preserve">will be performed by the new Working Group that is </w:t>
      </w:r>
      <w:r w:rsidR="00CE3ED8">
        <w:t>tasked with</w:t>
      </w:r>
      <w:r w:rsidRPr="007E3988">
        <w:t xml:space="preserve"> amendments </w:t>
      </w:r>
      <w:r w:rsidR="00CE3ED8">
        <w:t>to the</w:t>
      </w:r>
      <w:r w:rsidR="00CE3ED8" w:rsidRPr="007E3988">
        <w:t xml:space="preserve"> </w:t>
      </w:r>
      <w:r w:rsidRPr="007E3988">
        <w:t xml:space="preserve">Criminal Procedural Code (CPC). </w:t>
      </w:r>
      <w:r w:rsidR="00CE3ED8">
        <w:t xml:space="preserve">The </w:t>
      </w:r>
      <w:r w:rsidRPr="007E3988">
        <w:t xml:space="preserve">Ministry of Justice’s website </w:t>
      </w:r>
      <w:r w:rsidR="00CE3ED8">
        <w:t>makes no information</w:t>
      </w:r>
      <w:r w:rsidRPr="007E3988">
        <w:t xml:space="preserve"> publicly available </w:t>
      </w:r>
      <w:r w:rsidR="00CE3ED8">
        <w:t>regarding when</w:t>
      </w:r>
      <w:r w:rsidRPr="007E3988">
        <w:t xml:space="preserve"> this new Working Group on </w:t>
      </w:r>
      <w:r w:rsidR="00CE3ED8">
        <w:t xml:space="preserve">the </w:t>
      </w:r>
      <w:r w:rsidRPr="007E3988">
        <w:t>CPC was created</w:t>
      </w:r>
      <w:r w:rsidR="00CE3ED8">
        <w:t xml:space="preserve"> or the group’s composition</w:t>
      </w:r>
      <w:r w:rsidRPr="007E3988">
        <w:t xml:space="preserve"> and </w:t>
      </w:r>
      <w:r w:rsidR="00CE3ED8">
        <w:t>carries</w:t>
      </w:r>
      <w:r w:rsidRPr="007E3988">
        <w:t xml:space="preserve"> no excerpts from </w:t>
      </w:r>
      <w:r w:rsidR="00CE3ED8">
        <w:t>group’s</w:t>
      </w:r>
      <w:r w:rsidRPr="007E3988">
        <w:t xml:space="preserve"> meetings.</w:t>
      </w:r>
    </w:p>
    <w:p w:rsidR="00D722CE" w:rsidRPr="007E3988" w:rsidRDefault="00D722CE" w:rsidP="00CA349F">
      <w:pPr>
        <w:pStyle w:val="Default"/>
        <w:jc w:val="both"/>
        <w:rPr>
          <w:rFonts w:cs="Calibri"/>
          <w:b/>
          <w:bCs/>
          <w:sz w:val="22"/>
          <w:szCs w:val="22"/>
        </w:rPr>
      </w:pPr>
    </w:p>
    <w:p w:rsidR="00D722CE" w:rsidRPr="007E3988" w:rsidRDefault="00CE3ED8" w:rsidP="00CA349F">
      <w:pPr>
        <w:pStyle w:val="Default"/>
        <w:jc w:val="both"/>
        <w:rPr>
          <w:rFonts w:cs="Calibri"/>
          <w:sz w:val="22"/>
          <w:szCs w:val="22"/>
        </w:rPr>
      </w:pPr>
      <w:r>
        <w:rPr>
          <w:rFonts w:cs="Calibri"/>
          <w:sz w:val="22"/>
          <w:szCs w:val="22"/>
        </w:rPr>
        <w:t>A</w:t>
      </w:r>
      <w:r w:rsidR="00D722CE" w:rsidRPr="007E3988">
        <w:rPr>
          <w:rFonts w:cs="Calibri"/>
          <w:sz w:val="22"/>
          <w:szCs w:val="22"/>
        </w:rPr>
        <w:t>nalysis of normative framework for the implementation of minimum standards concerning the rights, support and protection of victims of crime/injured parties in accordance with Directive 2012/29/EU</w:t>
      </w:r>
      <w:r w:rsidR="00E92D04" w:rsidRPr="007E3988">
        <w:rPr>
          <w:rFonts w:cs="Calibri"/>
          <w:sz w:val="22"/>
          <w:szCs w:val="22"/>
        </w:rPr>
        <w:t xml:space="preserve"> </w:t>
      </w:r>
      <w:r w:rsidR="00D722CE" w:rsidRPr="007E3988">
        <w:rPr>
          <w:rFonts w:cs="Calibri"/>
          <w:sz w:val="22"/>
          <w:szCs w:val="22"/>
        </w:rPr>
        <w:t>was</w:t>
      </w:r>
      <w:r w:rsidRPr="00CE3ED8">
        <w:rPr>
          <w:rFonts w:cs="Calibri"/>
          <w:sz w:val="22"/>
          <w:szCs w:val="22"/>
        </w:rPr>
        <w:t xml:space="preserve"> </w:t>
      </w:r>
      <w:r w:rsidRPr="007E3988">
        <w:rPr>
          <w:rFonts w:cs="Calibri"/>
          <w:sz w:val="22"/>
          <w:szCs w:val="22"/>
        </w:rPr>
        <w:t xml:space="preserve">moved to the </w:t>
      </w:r>
      <w:r>
        <w:rPr>
          <w:rFonts w:cs="Calibri"/>
          <w:sz w:val="22"/>
          <w:szCs w:val="22"/>
        </w:rPr>
        <w:t>second</w:t>
      </w:r>
      <w:r w:rsidRPr="007E3988">
        <w:rPr>
          <w:rFonts w:cs="Calibri"/>
          <w:sz w:val="22"/>
          <w:szCs w:val="22"/>
        </w:rPr>
        <w:t xml:space="preserve"> quarter 2016</w:t>
      </w:r>
      <w:r w:rsidR="00D722CE" w:rsidRPr="007E3988">
        <w:rPr>
          <w:rFonts w:cs="Calibri"/>
          <w:sz w:val="22"/>
          <w:szCs w:val="22"/>
        </w:rPr>
        <w:t xml:space="preserve">, before </w:t>
      </w:r>
      <w:r>
        <w:rPr>
          <w:rFonts w:cs="Calibri"/>
          <w:sz w:val="22"/>
          <w:szCs w:val="22"/>
        </w:rPr>
        <w:t xml:space="preserve">the </w:t>
      </w:r>
      <w:r w:rsidR="00D722CE" w:rsidRPr="007E3988">
        <w:rPr>
          <w:rFonts w:cs="Calibri"/>
          <w:sz w:val="22"/>
          <w:szCs w:val="22"/>
        </w:rPr>
        <w:t xml:space="preserve">final adoption of the Action Plan for Chapter 23. </w:t>
      </w:r>
      <w:r w:rsidR="00D722CE" w:rsidRPr="007E3988">
        <w:rPr>
          <w:rFonts w:cs="Calibri"/>
          <w:color w:val="auto"/>
          <w:sz w:val="22"/>
          <w:szCs w:val="22"/>
        </w:rPr>
        <w:t xml:space="preserve">The </w:t>
      </w:r>
      <w:r w:rsidR="00D722CE" w:rsidRPr="007E3988">
        <w:rPr>
          <w:rFonts w:cs="Calibri"/>
          <w:color w:val="auto"/>
          <w:sz w:val="22"/>
          <w:szCs w:val="22"/>
        </w:rPr>
        <w:lastRenderedPageBreak/>
        <w:t>Council</w:t>
      </w:r>
      <w:r w:rsidR="00D722CE" w:rsidRPr="00CE3ED8">
        <w:rPr>
          <w:rStyle w:val="FootnoteReference"/>
          <w:rFonts w:cs="Calibri"/>
          <w:iCs/>
          <w:color w:val="auto"/>
          <w:sz w:val="22"/>
          <w:szCs w:val="22"/>
        </w:rPr>
        <w:footnoteReference w:id="127"/>
      </w:r>
      <w:r w:rsidR="00D722CE" w:rsidRPr="007E3988">
        <w:rPr>
          <w:rFonts w:cs="Calibri"/>
          <w:color w:val="auto"/>
          <w:sz w:val="22"/>
          <w:szCs w:val="22"/>
        </w:rPr>
        <w:t xml:space="preserve"> stated that this activity is fully implemented</w:t>
      </w:r>
      <w:r>
        <w:rPr>
          <w:rFonts w:cs="Calibri"/>
          <w:color w:val="auto"/>
          <w:sz w:val="22"/>
          <w:szCs w:val="22"/>
        </w:rPr>
        <w:t>,</w:t>
      </w:r>
      <w:r w:rsidR="00D722CE" w:rsidRPr="007E3988">
        <w:rPr>
          <w:rFonts w:cs="Calibri"/>
          <w:color w:val="auto"/>
          <w:sz w:val="22"/>
          <w:szCs w:val="22"/>
        </w:rPr>
        <w:t xml:space="preserve"> having in mind </w:t>
      </w:r>
      <w:r>
        <w:rPr>
          <w:rFonts w:cs="Calibri"/>
          <w:color w:val="auto"/>
          <w:sz w:val="22"/>
          <w:szCs w:val="22"/>
        </w:rPr>
        <w:t xml:space="preserve">the fact </w:t>
      </w:r>
      <w:r w:rsidR="00D722CE" w:rsidRPr="007E3988">
        <w:rPr>
          <w:rFonts w:cs="Calibri"/>
          <w:color w:val="auto"/>
          <w:sz w:val="22"/>
          <w:szCs w:val="22"/>
        </w:rPr>
        <w:t xml:space="preserve">that </w:t>
      </w:r>
      <w:r>
        <w:rPr>
          <w:rFonts w:cs="Calibri"/>
          <w:color w:val="auto"/>
          <w:sz w:val="22"/>
          <w:szCs w:val="22"/>
        </w:rPr>
        <w:t xml:space="preserve">the </w:t>
      </w:r>
      <w:r w:rsidR="00D722CE" w:rsidRPr="007E3988">
        <w:rPr>
          <w:rFonts w:cs="Calibri"/>
          <w:sz w:val="22"/>
          <w:szCs w:val="22"/>
        </w:rPr>
        <w:t xml:space="preserve">analysis </w:t>
      </w:r>
      <w:r w:rsidRPr="007E3988">
        <w:rPr>
          <w:rFonts w:cs="Calibri"/>
          <w:sz w:val="22"/>
          <w:szCs w:val="22"/>
        </w:rPr>
        <w:t>ha</w:t>
      </w:r>
      <w:r>
        <w:rPr>
          <w:rFonts w:cs="Calibri"/>
          <w:sz w:val="22"/>
          <w:szCs w:val="22"/>
        </w:rPr>
        <w:t>d</w:t>
      </w:r>
      <w:r w:rsidRPr="007E3988">
        <w:rPr>
          <w:rFonts w:cs="Calibri"/>
          <w:sz w:val="22"/>
          <w:szCs w:val="22"/>
        </w:rPr>
        <w:t xml:space="preserve"> </w:t>
      </w:r>
      <w:r w:rsidR="00D722CE" w:rsidRPr="007E3988">
        <w:rPr>
          <w:rFonts w:cs="Calibri"/>
          <w:sz w:val="22"/>
          <w:szCs w:val="22"/>
        </w:rPr>
        <w:t>been finali</w:t>
      </w:r>
      <w:r>
        <w:rPr>
          <w:rFonts w:cs="Calibri"/>
          <w:sz w:val="22"/>
          <w:szCs w:val="22"/>
        </w:rPr>
        <w:t>s</w:t>
      </w:r>
      <w:r w:rsidR="00D722CE" w:rsidRPr="007E3988">
        <w:rPr>
          <w:rFonts w:cs="Calibri"/>
          <w:sz w:val="22"/>
          <w:szCs w:val="22"/>
        </w:rPr>
        <w:t xml:space="preserve">ed by a local expert in December 2015 and then submitted and circulated to the Working Group members for amendments to the Criminal Procedure Code. There is no publicly available information on Ministry of Justice’s web site regarding this process nor has the </w:t>
      </w:r>
      <w:r>
        <w:rPr>
          <w:rFonts w:cs="Calibri"/>
          <w:sz w:val="22"/>
          <w:szCs w:val="22"/>
        </w:rPr>
        <w:t>a</w:t>
      </w:r>
      <w:r w:rsidRPr="007E3988">
        <w:rPr>
          <w:rFonts w:cs="Calibri"/>
          <w:sz w:val="22"/>
          <w:szCs w:val="22"/>
        </w:rPr>
        <w:t>nalys</w:t>
      </w:r>
      <w:r>
        <w:rPr>
          <w:rFonts w:cs="Calibri"/>
          <w:sz w:val="22"/>
          <w:szCs w:val="22"/>
        </w:rPr>
        <w:t>i</w:t>
      </w:r>
      <w:r w:rsidRPr="007E3988">
        <w:rPr>
          <w:rFonts w:cs="Calibri"/>
          <w:sz w:val="22"/>
          <w:szCs w:val="22"/>
        </w:rPr>
        <w:t xml:space="preserve">s </w:t>
      </w:r>
      <w:r w:rsidR="00D722CE" w:rsidRPr="007E3988">
        <w:rPr>
          <w:rFonts w:cs="Calibri"/>
          <w:sz w:val="22"/>
          <w:szCs w:val="22"/>
        </w:rPr>
        <w:t xml:space="preserve">been presented to </w:t>
      </w:r>
      <w:r>
        <w:rPr>
          <w:rFonts w:cs="Calibri"/>
          <w:sz w:val="22"/>
          <w:szCs w:val="22"/>
        </w:rPr>
        <w:t xml:space="preserve">the </w:t>
      </w:r>
      <w:r w:rsidR="00D722CE" w:rsidRPr="007E3988">
        <w:rPr>
          <w:rFonts w:cs="Calibri"/>
          <w:sz w:val="22"/>
          <w:szCs w:val="22"/>
        </w:rPr>
        <w:t>public or posted on</w:t>
      </w:r>
      <w:r>
        <w:rPr>
          <w:rFonts w:cs="Calibri"/>
          <w:sz w:val="22"/>
          <w:szCs w:val="22"/>
        </w:rPr>
        <w:t>line</w:t>
      </w:r>
      <w:r w:rsidR="00D722CE" w:rsidRPr="007E3988">
        <w:rPr>
          <w:rFonts w:cs="Calibri"/>
          <w:sz w:val="22"/>
          <w:szCs w:val="22"/>
        </w:rPr>
        <w:t>.</w:t>
      </w:r>
    </w:p>
    <w:p w:rsidR="00D722CE" w:rsidRPr="007E3988" w:rsidRDefault="00D722CE" w:rsidP="00CA349F">
      <w:pPr>
        <w:pStyle w:val="Default"/>
        <w:jc w:val="both"/>
        <w:rPr>
          <w:rFonts w:cs="Calibri"/>
          <w:sz w:val="22"/>
          <w:szCs w:val="22"/>
        </w:rPr>
      </w:pPr>
    </w:p>
    <w:p w:rsidR="00D722CE" w:rsidRPr="007E3988" w:rsidRDefault="00D722CE" w:rsidP="00CA349F">
      <w:pPr>
        <w:pStyle w:val="Default"/>
        <w:jc w:val="both"/>
        <w:rPr>
          <w:rFonts w:cs="Calibri"/>
          <w:sz w:val="22"/>
          <w:szCs w:val="22"/>
        </w:rPr>
      </w:pPr>
      <w:r w:rsidRPr="007E3988">
        <w:rPr>
          <w:rFonts w:cs="Calibri"/>
          <w:color w:val="auto"/>
          <w:sz w:val="22"/>
          <w:szCs w:val="22"/>
        </w:rPr>
        <w:t xml:space="preserve">The Council reported that the </w:t>
      </w:r>
      <w:r w:rsidRPr="007E3988">
        <w:rPr>
          <w:rFonts w:cs="Calibri"/>
          <w:sz w:val="22"/>
          <w:szCs w:val="22"/>
        </w:rPr>
        <w:t xml:space="preserve">establishment of </w:t>
      </w:r>
      <w:r w:rsidR="00DA51D8">
        <w:rPr>
          <w:rFonts w:cs="Calibri"/>
          <w:sz w:val="22"/>
          <w:szCs w:val="22"/>
        </w:rPr>
        <w:t>a national</w:t>
      </w:r>
      <w:r w:rsidR="00DA51D8" w:rsidRPr="007E3988">
        <w:rPr>
          <w:rFonts w:cs="Calibri"/>
          <w:sz w:val="22"/>
          <w:szCs w:val="22"/>
        </w:rPr>
        <w:t xml:space="preserve"> </w:t>
      </w:r>
      <w:r w:rsidRPr="007E3988">
        <w:rPr>
          <w:rFonts w:cs="Calibri"/>
          <w:sz w:val="22"/>
          <w:szCs w:val="22"/>
        </w:rPr>
        <w:t>network of services for support to the victims, witnesses and injured parties in criminal proceeding are being implemented successfully</w:t>
      </w:r>
      <w:r w:rsidRPr="007E3988">
        <w:rPr>
          <w:rStyle w:val="FootnoteReference"/>
          <w:rFonts w:cs="Calibri"/>
          <w:sz w:val="22"/>
          <w:szCs w:val="22"/>
        </w:rPr>
        <w:footnoteReference w:id="128"/>
      </w:r>
      <w:r w:rsidRPr="007E3988">
        <w:rPr>
          <w:rFonts w:cs="Calibri"/>
          <w:sz w:val="22"/>
          <w:szCs w:val="22"/>
        </w:rPr>
        <w:t xml:space="preserve"> because the expert hired within the MDTF-JSS</w:t>
      </w:r>
      <w:r w:rsidRPr="007E3988">
        <w:rPr>
          <w:rStyle w:val="FootnoteReference"/>
          <w:rFonts w:cs="Calibri"/>
          <w:sz w:val="22"/>
          <w:szCs w:val="22"/>
        </w:rPr>
        <w:footnoteReference w:id="129"/>
      </w:r>
      <w:r w:rsidRPr="007E3988">
        <w:rPr>
          <w:rFonts w:cs="Calibri"/>
          <w:sz w:val="22"/>
          <w:szCs w:val="22"/>
        </w:rPr>
        <w:t xml:space="preserve"> submitted </w:t>
      </w:r>
      <w:r w:rsidR="00DA51D8">
        <w:rPr>
          <w:rFonts w:cs="Calibri"/>
          <w:sz w:val="22"/>
          <w:szCs w:val="22"/>
        </w:rPr>
        <w:t>a d</w:t>
      </w:r>
      <w:r w:rsidRPr="007E3988">
        <w:rPr>
          <w:rFonts w:cs="Calibri"/>
          <w:sz w:val="22"/>
          <w:szCs w:val="22"/>
        </w:rPr>
        <w:t xml:space="preserve">raft analysis focusing on the alignment of the Serbian legal framework with the Victims Directive, as well as best comparative practices in </w:t>
      </w:r>
      <w:r w:rsidR="00DA51D8">
        <w:rPr>
          <w:rFonts w:cs="Calibri"/>
          <w:sz w:val="22"/>
          <w:szCs w:val="22"/>
        </w:rPr>
        <w:t>five</w:t>
      </w:r>
      <w:r w:rsidR="00DA51D8" w:rsidRPr="007E3988">
        <w:rPr>
          <w:rFonts w:cs="Calibri"/>
          <w:sz w:val="22"/>
          <w:szCs w:val="22"/>
        </w:rPr>
        <w:t xml:space="preserve"> </w:t>
      </w:r>
      <w:r w:rsidRPr="007E3988">
        <w:rPr>
          <w:rFonts w:cs="Calibri"/>
          <w:sz w:val="22"/>
          <w:szCs w:val="22"/>
        </w:rPr>
        <w:t>states</w:t>
      </w:r>
      <w:r w:rsidRPr="007E3988">
        <w:rPr>
          <w:rStyle w:val="FootnoteReference"/>
          <w:rFonts w:cs="Calibri"/>
          <w:sz w:val="22"/>
          <w:szCs w:val="22"/>
        </w:rPr>
        <w:footnoteReference w:id="130"/>
      </w:r>
      <w:r w:rsidRPr="007E3988">
        <w:rPr>
          <w:rFonts w:cs="Calibri"/>
          <w:sz w:val="22"/>
          <w:szCs w:val="22"/>
        </w:rPr>
        <w:t xml:space="preserve">. The </w:t>
      </w:r>
      <w:r w:rsidR="00DA51D8">
        <w:rPr>
          <w:rFonts w:cs="Calibri"/>
          <w:sz w:val="22"/>
          <w:szCs w:val="22"/>
        </w:rPr>
        <w:t>a</w:t>
      </w:r>
      <w:r w:rsidR="00DA51D8" w:rsidRPr="007E3988">
        <w:rPr>
          <w:rFonts w:cs="Calibri"/>
          <w:sz w:val="22"/>
          <w:szCs w:val="22"/>
        </w:rPr>
        <w:t>nalys</w:t>
      </w:r>
      <w:r w:rsidR="00DA51D8">
        <w:rPr>
          <w:rFonts w:cs="Calibri"/>
          <w:sz w:val="22"/>
          <w:szCs w:val="22"/>
        </w:rPr>
        <w:t>i</w:t>
      </w:r>
      <w:r w:rsidR="00DA51D8" w:rsidRPr="007E3988">
        <w:rPr>
          <w:rFonts w:cs="Calibri"/>
          <w:sz w:val="22"/>
          <w:szCs w:val="22"/>
        </w:rPr>
        <w:t xml:space="preserve">s </w:t>
      </w:r>
      <w:r w:rsidRPr="007E3988">
        <w:rPr>
          <w:rFonts w:cs="Calibri"/>
          <w:sz w:val="22"/>
          <w:szCs w:val="22"/>
        </w:rPr>
        <w:t xml:space="preserve">was published in August 2016 only </w:t>
      </w:r>
      <w:r w:rsidR="00DA51D8">
        <w:rPr>
          <w:rFonts w:cs="Calibri"/>
          <w:sz w:val="22"/>
          <w:szCs w:val="22"/>
        </w:rPr>
        <w:t>on</w:t>
      </w:r>
      <w:r w:rsidR="00DA51D8" w:rsidRPr="007E3988">
        <w:rPr>
          <w:rFonts w:cs="Calibri"/>
          <w:sz w:val="22"/>
          <w:szCs w:val="22"/>
        </w:rPr>
        <w:t xml:space="preserve"> </w:t>
      </w:r>
      <w:r w:rsidR="00DA51D8">
        <w:rPr>
          <w:rFonts w:cs="Calibri"/>
          <w:sz w:val="22"/>
          <w:szCs w:val="22"/>
        </w:rPr>
        <w:t>the</w:t>
      </w:r>
      <w:r w:rsidR="00DA51D8" w:rsidRPr="007E3988">
        <w:rPr>
          <w:rFonts w:cs="Calibri"/>
          <w:sz w:val="22"/>
          <w:szCs w:val="22"/>
        </w:rPr>
        <w:t xml:space="preserve"> </w:t>
      </w:r>
      <w:r w:rsidRPr="007E3988">
        <w:rPr>
          <w:rFonts w:cs="Calibri"/>
          <w:sz w:val="22"/>
          <w:szCs w:val="22"/>
        </w:rPr>
        <w:t>MDTF-JSS website</w:t>
      </w:r>
      <w:r w:rsidRPr="007E3988">
        <w:rPr>
          <w:rStyle w:val="FootnoteReference"/>
          <w:rFonts w:cs="Calibri"/>
          <w:sz w:val="22"/>
          <w:szCs w:val="22"/>
        </w:rPr>
        <w:footnoteReference w:id="131"/>
      </w:r>
      <w:r w:rsidRPr="007E3988">
        <w:rPr>
          <w:rFonts w:cs="Calibri"/>
          <w:sz w:val="22"/>
          <w:szCs w:val="22"/>
        </w:rPr>
        <w:t>.</w:t>
      </w:r>
    </w:p>
    <w:p w:rsidR="00D722CE" w:rsidRPr="007E3988" w:rsidRDefault="00D722CE" w:rsidP="00CA349F">
      <w:pPr>
        <w:pStyle w:val="Default"/>
        <w:jc w:val="both"/>
        <w:rPr>
          <w:rFonts w:cs="Calibri"/>
          <w:sz w:val="22"/>
          <w:szCs w:val="22"/>
        </w:rPr>
      </w:pPr>
    </w:p>
    <w:p w:rsidR="00D722CE" w:rsidRPr="007E3988" w:rsidRDefault="00D722CE" w:rsidP="00CA349F">
      <w:pPr>
        <w:pStyle w:val="Default"/>
        <w:jc w:val="both"/>
        <w:rPr>
          <w:rFonts w:cs="Calibri"/>
          <w:sz w:val="22"/>
          <w:szCs w:val="22"/>
        </w:rPr>
      </w:pPr>
      <w:r w:rsidRPr="007E3988">
        <w:rPr>
          <w:rFonts w:cs="Calibri"/>
          <w:sz w:val="22"/>
          <w:szCs w:val="22"/>
        </w:rPr>
        <w:t xml:space="preserve">The Council also reported that presentation of </w:t>
      </w:r>
      <w:r w:rsidR="00DA51D8" w:rsidRPr="007E3988">
        <w:rPr>
          <w:rFonts w:cs="Calibri"/>
          <w:sz w:val="22"/>
          <w:szCs w:val="22"/>
        </w:rPr>
        <w:t>analys</w:t>
      </w:r>
      <w:r w:rsidR="00DA51D8">
        <w:rPr>
          <w:rFonts w:cs="Calibri"/>
          <w:sz w:val="22"/>
          <w:szCs w:val="22"/>
        </w:rPr>
        <w:t>i</w:t>
      </w:r>
      <w:r w:rsidR="00DA51D8" w:rsidRPr="007E3988">
        <w:rPr>
          <w:rFonts w:cs="Calibri"/>
          <w:sz w:val="22"/>
          <w:szCs w:val="22"/>
        </w:rPr>
        <w:t xml:space="preserve">s </w:t>
      </w:r>
      <w:r w:rsidRPr="007E3988">
        <w:rPr>
          <w:rFonts w:cs="Calibri"/>
          <w:sz w:val="22"/>
          <w:szCs w:val="22"/>
        </w:rPr>
        <w:t xml:space="preserve">was performed in April/May, with </w:t>
      </w:r>
      <w:r w:rsidR="00DA51D8">
        <w:rPr>
          <w:rFonts w:cs="Calibri"/>
          <w:sz w:val="22"/>
          <w:szCs w:val="22"/>
        </w:rPr>
        <w:t xml:space="preserve">the </w:t>
      </w:r>
      <w:r w:rsidRPr="007E3988">
        <w:rPr>
          <w:rFonts w:cs="Calibri"/>
          <w:sz w:val="22"/>
          <w:szCs w:val="22"/>
        </w:rPr>
        <w:t>participation of relevant stakeholders (</w:t>
      </w:r>
      <w:r w:rsidR="00DA51D8">
        <w:rPr>
          <w:rFonts w:cs="Calibri"/>
          <w:sz w:val="22"/>
          <w:szCs w:val="22"/>
        </w:rPr>
        <w:t xml:space="preserve">the </w:t>
      </w:r>
      <w:r w:rsidRPr="007E3988">
        <w:rPr>
          <w:rFonts w:cs="Calibri"/>
          <w:sz w:val="22"/>
          <w:szCs w:val="22"/>
        </w:rPr>
        <w:t xml:space="preserve">Ministry of Justice, civil society, </w:t>
      </w:r>
      <w:r w:rsidR="00DA51D8">
        <w:rPr>
          <w:rFonts w:cs="Calibri"/>
          <w:sz w:val="22"/>
          <w:szCs w:val="22"/>
        </w:rPr>
        <w:t xml:space="preserve">the </w:t>
      </w:r>
      <w:r w:rsidRPr="007E3988">
        <w:rPr>
          <w:rFonts w:cs="Calibri"/>
          <w:sz w:val="22"/>
          <w:szCs w:val="22"/>
        </w:rPr>
        <w:t xml:space="preserve">EU Delegation </w:t>
      </w:r>
      <w:r w:rsidR="00DA51D8">
        <w:rPr>
          <w:rFonts w:cs="Calibri"/>
          <w:sz w:val="22"/>
          <w:szCs w:val="22"/>
        </w:rPr>
        <w:t>in</w:t>
      </w:r>
      <w:r w:rsidR="00DA51D8" w:rsidRPr="007E3988">
        <w:rPr>
          <w:rFonts w:cs="Calibri"/>
          <w:sz w:val="22"/>
          <w:szCs w:val="22"/>
        </w:rPr>
        <w:t xml:space="preserve"> </w:t>
      </w:r>
      <w:r w:rsidRPr="007E3988">
        <w:rPr>
          <w:rFonts w:cs="Calibri"/>
          <w:sz w:val="22"/>
          <w:szCs w:val="22"/>
        </w:rPr>
        <w:t xml:space="preserve">Serbia, </w:t>
      </w:r>
      <w:r w:rsidR="00DA51D8">
        <w:rPr>
          <w:rFonts w:cs="Calibri"/>
          <w:sz w:val="22"/>
          <w:szCs w:val="22"/>
        </w:rPr>
        <w:t xml:space="preserve">the relevant </w:t>
      </w:r>
      <w:r w:rsidRPr="007E3988">
        <w:rPr>
          <w:rFonts w:cs="Calibri"/>
          <w:sz w:val="22"/>
          <w:szCs w:val="22"/>
        </w:rPr>
        <w:t>prosecutors’ office</w:t>
      </w:r>
      <w:r w:rsidR="00DA51D8">
        <w:rPr>
          <w:rFonts w:cs="Calibri"/>
          <w:sz w:val="22"/>
          <w:szCs w:val="22"/>
        </w:rPr>
        <w:t>s</w:t>
      </w:r>
      <w:r w:rsidRPr="007E3988">
        <w:rPr>
          <w:rFonts w:cs="Calibri"/>
          <w:sz w:val="22"/>
          <w:szCs w:val="22"/>
        </w:rPr>
        <w:t>, university professors, etc.), and that the expert previously performed a series of interviews with key stakeholders</w:t>
      </w:r>
      <w:r w:rsidR="00DA51D8">
        <w:rPr>
          <w:rFonts w:cs="Calibri"/>
          <w:sz w:val="22"/>
          <w:szCs w:val="22"/>
        </w:rPr>
        <w:t xml:space="preserve">, as well as </w:t>
      </w:r>
      <w:r w:rsidRPr="007E3988">
        <w:rPr>
          <w:rFonts w:cs="Calibri"/>
          <w:sz w:val="22"/>
          <w:szCs w:val="22"/>
        </w:rPr>
        <w:t>organi</w:t>
      </w:r>
      <w:r w:rsidR="00DA51D8">
        <w:rPr>
          <w:rFonts w:cs="Calibri"/>
          <w:sz w:val="22"/>
          <w:szCs w:val="22"/>
        </w:rPr>
        <w:t>sing</w:t>
      </w:r>
      <w:r w:rsidRPr="007E3988">
        <w:rPr>
          <w:rFonts w:cs="Calibri"/>
          <w:sz w:val="22"/>
          <w:szCs w:val="22"/>
        </w:rPr>
        <w:t xml:space="preserve"> separate meetings/presentations with different groups of stakeholders. NGOs that provide support only to </w:t>
      </w:r>
      <w:r w:rsidR="00DA51D8">
        <w:rPr>
          <w:rFonts w:cs="Calibri"/>
          <w:sz w:val="22"/>
          <w:szCs w:val="22"/>
        </w:rPr>
        <w:t>female</w:t>
      </w:r>
      <w:r w:rsidR="00DA51D8" w:rsidRPr="007E3988">
        <w:rPr>
          <w:rFonts w:cs="Calibri"/>
          <w:sz w:val="22"/>
          <w:szCs w:val="22"/>
        </w:rPr>
        <w:t xml:space="preserve"> </w:t>
      </w:r>
      <w:r w:rsidRPr="007E3988">
        <w:rPr>
          <w:rFonts w:cs="Calibri"/>
          <w:sz w:val="22"/>
          <w:szCs w:val="22"/>
        </w:rPr>
        <w:t xml:space="preserve">victims of violence </w:t>
      </w:r>
      <w:r w:rsidR="00DA51D8">
        <w:rPr>
          <w:rFonts w:cs="Calibri"/>
          <w:sz w:val="22"/>
          <w:szCs w:val="22"/>
        </w:rPr>
        <w:t>were</w:t>
      </w:r>
      <w:r w:rsidRPr="007E3988">
        <w:rPr>
          <w:rFonts w:cs="Calibri"/>
          <w:sz w:val="22"/>
          <w:szCs w:val="22"/>
        </w:rPr>
        <w:t xml:space="preserve"> </w:t>
      </w:r>
      <w:r w:rsidR="00DA51D8">
        <w:rPr>
          <w:rFonts w:cs="Calibri"/>
          <w:sz w:val="22"/>
          <w:szCs w:val="22"/>
        </w:rPr>
        <w:t>not</w:t>
      </w:r>
      <w:r w:rsidR="00DA51D8" w:rsidRPr="007E3988">
        <w:rPr>
          <w:rFonts w:cs="Calibri"/>
          <w:sz w:val="22"/>
          <w:szCs w:val="22"/>
        </w:rPr>
        <w:t xml:space="preserve"> </w:t>
      </w:r>
      <w:r w:rsidRPr="007E3988">
        <w:rPr>
          <w:rFonts w:cs="Calibri"/>
          <w:sz w:val="22"/>
          <w:szCs w:val="22"/>
        </w:rPr>
        <w:t xml:space="preserve">invited </w:t>
      </w:r>
      <w:r w:rsidR="00DA51D8">
        <w:rPr>
          <w:rFonts w:cs="Calibri"/>
          <w:sz w:val="22"/>
          <w:szCs w:val="22"/>
        </w:rPr>
        <w:t xml:space="preserve">to attend these meetings </w:t>
      </w:r>
      <w:r w:rsidRPr="007E3988">
        <w:rPr>
          <w:rFonts w:cs="Calibri"/>
          <w:sz w:val="22"/>
          <w:szCs w:val="22"/>
        </w:rPr>
        <w:t>nor consulted</w:t>
      </w:r>
      <w:r w:rsidR="00DA51D8">
        <w:rPr>
          <w:rFonts w:cs="Calibri"/>
          <w:sz w:val="22"/>
          <w:szCs w:val="22"/>
        </w:rPr>
        <w:t xml:space="preserve"> in any capacity</w:t>
      </w:r>
      <w:r w:rsidRPr="007E3988">
        <w:rPr>
          <w:rStyle w:val="FootnoteReference"/>
          <w:rFonts w:cs="Calibri"/>
          <w:sz w:val="22"/>
          <w:szCs w:val="22"/>
        </w:rPr>
        <w:footnoteReference w:id="132"/>
      </w:r>
      <w:r w:rsidRPr="007E3988">
        <w:rPr>
          <w:rFonts w:cs="Calibri"/>
          <w:sz w:val="22"/>
          <w:szCs w:val="22"/>
        </w:rPr>
        <w:t>.</w:t>
      </w:r>
    </w:p>
    <w:p w:rsidR="00D722CE" w:rsidRPr="007E3988" w:rsidRDefault="00D722CE" w:rsidP="00CA349F">
      <w:pPr>
        <w:pStyle w:val="Default"/>
        <w:jc w:val="both"/>
        <w:rPr>
          <w:rFonts w:cs="Calibri"/>
          <w:sz w:val="22"/>
          <w:szCs w:val="22"/>
        </w:rPr>
      </w:pPr>
    </w:p>
    <w:p w:rsidR="00D722CE" w:rsidRPr="007E3988" w:rsidRDefault="00D722CE" w:rsidP="00CA349F">
      <w:pPr>
        <w:pStyle w:val="Default"/>
        <w:jc w:val="both"/>
        <w:rPr>
          <w:rFonts w:cs="Calibri"/>
          <w:sz w:val="22"/>
          <w:szCs w:val="22"/>
        </w:rPr>
      </w:pPr>
      <w:r w:rsidRPr="007E3988">
        <w:rPr>
          <w:rFonts w:cs="Calibri"/>
          <w:sz w:val="22"/>
          <w:szCs w:val="22"/>
        </w:rPr>
        <w:t xml:space="preserve">The Council also stated that local expert is currently performing an analysis </w:t>
      </w:r>
      <w:r w:rsidR="00DA51D8" w:rsidRPr="007E3988">
        <w:rPr>
          <w:rFonts w:cs="Calibri"/>
          <w:sz w:val="22"/>
          <w:szCs w:val="22"/>
        </w:rPr>
        <w:t>o</w:t>
      </w:r>
      <w:r w:rsidR="00DA51D8">
        <w:rPr>
          <w:rFonts w:cs="Calibri"/>
          <w:sz w:val="22"/>
          <w:szCs w:val="22"/>
        </w:rPr>
        <w:t>f</w:t>
      </w:r>
      <w:r w:rsidR="00DA51D8" w:rsidRPr="007E3988">
        <w:rPr>
          <w:rFonts w:cs="Calibri"/>
          <w:sz w:val="22"/>
          <w:szCs w:val="22"/>
        </w:rPr>
        <w:t xml:space="preserve"> </w:t>
      </w:r>
      <w:r w:rsidRPr="007E3988">
        <w:rPr>
          <w:rFonts w:cs="Calibri"/>
          <w:sz w:val="22"/>
          <w:szCs w:val="22"/>
        </w:rPr>
        <w:t>the alignment of the Law on Juveniles and Law on Misdemeanour</w:t>
      </w:r>
      <w:r w:rsidR="00DA51D8">
        <w:rPr>
          <w:rFonts w:cs="Calibri"/>
          <w:sz w:val="22"/>
          <w:szCs w:val="22"/>
        </w:rPr>
        <w:t>s</w:t>
      </w:r>
      <w:r w:rsidRPr="007E3988">
        <w:rPr>
          <w:rFonts w:cs="Calibri"/>
          <w:sz w:val="22"/>
          <w:szCs w:val="22"/>
        </w:rPr>
        <w:t xml:space="preserve"> with the relevant</w:t>
      </w:r>
      <w:r w:rsidRPr="007E3988">
        <w:rPr>
          <w:rFonts w:cs="Calibri"/>
          <w:i/>
          <w:iCs/>
          <w:sz w:val="22"/>
          <w:szCs w:val="22"/>
        </w:rPr>
        <w:t xml:space="preserve"> </w:t>
      </w:r>
      <w:r w:rsidR="00DA51D8">
        <w:rPr>
          <w:rFonts w:cs="Calibri"/>
          <w:i/>
          <w:iCs/>
          <w:sz w:val="22"/>
          <w:szCs w:val="22"/>
        </w:rPr>
        <w:t>A</w:t>
      </w:r>
      <w:r w:rsidR="00DA51D8" w:rsidRPr="007E3988">
        <w:rPr>
          <w:rFonts w:cs="Calibri"/>
          <w:i/>
          <w:iCs/>
          <w:sz w:val="22"/>
          <w:szCs w:val="22"/>
        </w:rPr>
        <w:t>cquis</w:t>
      </w:r>
      <w:r w:rsidR="00DA51D8" w:rsidRPr="007E3988">
        <w:rPr>
          <w:rFonts w:cs="Calibri"/>
          <w:sz w:val="22"/>
          <w:szCs w:val="22"/>
        </w:rPr>
        <w:t xml:space="preserve"> </w:t>
      </w:r>
      <w:r w:rsidRPr="007E3988">
        <w:rPr>
          <w:rFonts w:cs="Calibri"/>
          <w:sz w:val="22"/>
          <w:szCs w:val="22"/>
        </w:rPr>
        <w:t xml:space="preserve">on victims, that application for IPA 2016 has been submitted with an aim to obtain support for the establishment of </w:t>
      </w:r>
      <w:r w:rsidR="00DA51D8">
        <w:rPr>
          <w:rFonts w:cs="Calibri"/>
          <w:sz w:val="22"/>
          <w:szCs w:val="22"/>
        </w:rPr>
        <w:t xml:space="preserve">a </w:t>
      </w:r>
      <w:r w:rsidRPr="007E3988">
        <w:rPr>
          <w:rFonts w:cs="Calibri"/>
          <w:sz w:val="22"/>
          <w:szCs w:val="22"/>
        </w:rPr>
        <w:t xml:space="preserve">victim support services network across the </w:t>
      </w:r>
      <w:r w:rsidR="00DA51D8">
        <w:rPr>
          <w:rFonts w:cs="Calibri"/>
          <w:sz w:val="22"/>
          <w:szCs w:val="22"/>
        </w:rPr>
        <w:t>country</w:t>
      </w:r>
      <w:r w:rsidR="00DA51D8" w:rsidRPr="007E3988">
        <w:rPr>
          <w:rFonts w:cs="Calibri"/>
          <w:sz w:val="22"/>
          <w:szCs w:val="22"/>
        </w:rPr>
        <w:t xml:space="preserve"> </w:t>
      </w:r>
      <w:r w:rsidRPr="007E3988">
        <w:rPr>
          <w:rFonts w:cs="Calibri"/>
          <w:sz w:val="22"/>
          <w:szCs w:val="22"/>
        </w:rPr>
        <w:t xml:space="preserve">and that an expert for fiscal impact analysis for the selected model will initiate the analysis for network sustainability. </w:t>
      </w:r>
    </w:p>
    <w:p w:rsidR="00D722CE" w:rsidRPr="007E3988" w:rsidRDefault="00D722CE" w:rsidP="00CA349F">
      <w:pPr>
        <w:pStyle w:val="Default"/>
        <w:jc w:val="both"/>
        <w:rPr>
          <w:rFonts w:cs="Calibri"/>
          <w:sz w:val="22"/>
          <w:szCs w:val="22"/>
        </w:rPr>
      </w:pPr>
    </w:p>
    <w:p w:rsidR="00D722CE" w:rsidRPr="007E3988" w:rsidRDefault="00D722CE" w:rsidP="00CA349F">
      <w:pPr>
        <w:pStyle w:val="Default"/>
        <w:jc w:val="both"/>
        <w:rPr>
          <w:rFonts w:cs="Calibri"/>
          <w:sz w:val="22"/>
          <w:szCs w:val="22"/>
        </w:rPr>
      </w:pPr>
      <w:r w:rsidRPr="007E3988">
        <w:rPr>
          <w:rFonts w:cs="Calibri"/>
          <w:sz w:val="22"/>
          <w:szCs w:val="22"/>
        </w:rPr>
        <w:t>NGOs that provid</w:t>
      </w:r>
      <w:r w:rsidR="00DA51D8">
        <w:rPr>
          <w:rFonts w:cs="Calibri"/>
          <w:sz w:val="22"/>
          <w:szCs w:val="22"/>
        </w:rPr>
        <w:t>e</w:t>
      </w:r>
      <w:r w:rsidRPr="007E3988">
        <w:rPr>
          <w:rFonts w:cs="Calibri"/>
          <w:sz w:val="22"/>
          <w:szCs w:val="22"/>
        </w:rPr>
        <w:t xml:space="preserve"> support only to </w:t>
      </w:r>
      <w:r w:rsidR="00DA51D8">
        <w:rPr>
          <w:rFonts w:cs="Calibri"/>
          <w:sz w:val="22"/>
          <w:szCs w:val="22"/>
        </w:rPr>
        <w:t>female</w:t>
      </w:r>
      <w:r w:rsidR="00DA51D8" w:rsidRPr="007E3988">
        <w:rPr>
          <w:rFonts w:cs="Calibri"/>
          <w:sz w:val="22"/>
          <w:szCs w:val="22"/>
        </w:rPr>
        <w:t xml:space="preserve"> </w:t>
      </w:r>
      <w:r w:rsidRPr="007E3988">
        <w:rPr>
          <w:rFonts w:cs="Calibri"/>
          <w:sz w:val="22"/>
          <w:szCs w:val="22"/>
        </w:rPr>
        <w:t xml:space="preserve">victims of violence </w:t>
      </w:r>
      <w:r w:rsidR="00DA51D8">
        <w:rPr>
          <w:rFonts w:cs="Calibri"/>
          <w:sz w:val="22"/>
          <w:szCs w:val="22"/>
        </w:rPr>
        <w:t>have been</w:t>
      </w:r>
      <w:r w:rsidR="00DA51D8" w:rsidRPr="007E3988">
        <w:rPr>
          <w:rFonts w:cs="Calibri"/>
          <w:sz w:val="22"/>
          <w:szCs w:val="22"/>
        </w:rPr>
        <w:t xml:space="preserve"> </w:t>
      </w:r>
      <w:r w:rsidRPr="007E3988">
        <w:rPr>
          <w:rFonts w:cs="Calibri"/>
          <w:sz w:val="22"/>
          <w:szCs w:val="22"/>
        </w:rPr>
        <w:t xml:space="preserve">completely excluded from </w:t>
      </w:r>
      <w:r w:rsidR="009257F8" w:rsidRPr="007E3988">
        <w:rPr>
          <w:rFonts w:cs="Calibri"/>
          <w:sz w:val="22"/>
          <w:szCs w:val="22"/>
        </w:rPr>
        <w:t>these processes</w:t>
      </w:r>
      <w:r w:rsidRPr="007E3988">
        <w:rPr>
          <w:rFonts w:cs="Calibri"/>
          <w:sz w:val="22"/>
          <w:szCs w:val="22"/>
        </w:rPr>
        <w:t xml:space="preserve"> and </w:t>
      </w:r>
      <w:r w:rsidR="00DA51D8">
        <w:rPr>
          <w:rFonts w:cs="Calibri"/>
          <w:sz w:val="22"/>
          <w:szCs w:val="22"/>
        </w:rPr>
        <w:t>were given access to no relevant information</w:t>
      </w:r>
      <w:r w:rsidRPr="007E3988">
        <w:rPr>
          <w:rFonts w:cs="Calibri"/>
          <w:sz w:val="22"/>
          <w:szCs w:val="22"/>
        </w:rPr>
        <w:t>. There is no publicly available data on Ministry of Justice website regarding any of these activities.</w:t>
      </w:r>
    </w:p>
    <w:p w:rsidR="00D722CE" w:rsidRPr="007E3988" w:rsidRDefault="00D722CE" w:rsidP="00CA349F">
      <w:pPr>
        <w:pStyle w:val="Default"/>
        <w:jc w:val="both"/>
        <w:rPr>
          <w:rFonts w:cs="Calibri"/>
          <w:sz w:val="22"/>
          <w:szCs w:val="22"/>
        </w:rPr>
      </w:pPr>
    </w:p>
    <w:p w:rsidR="00D722CE" w:rsidRPr="007E3988" w:rsidRDefault="00DA51D8" w:rsidP="00CA349F">
      <w:pPr>
        <w:pStyle w:val="Default"/>
        <w:jc w:val="both"/>
        <w:rPr>
          <w:rFonts w:cs="Calibri"/>
          <w:sz w:val="22"/>
          <w:szCs w:val="22"/>
        </w:rPr>
      </w:pPr>
      <w:r>
        <w:rPr>
          <w:rFonts w:cs="Calibri"/>
          <w:sz w:val="22"/>
          <w:szCs w:val="22"/>
        </w:rPr>
        <w:t xml:space="preserve">The </w:t>
      </w:r>
      <w:r w:rsidR="00D722CE" w:rsidRPr="007E3988">
        <w:rPr>
          <w:rFonts w:cs="Calibri"/>
          <w:sz w:val="22"/>
          <w:szCs w:val="22"/>
        </w:rPr>
        <w:t xml:space="preserve">MDTF-JSS website </w:t>
      </w:r>
      <w:r>
        <w:rPr>
          <w:rFonts w:cs="Calibri"/>
          <w:sz w:val="22"/>
          <w:szCs w:val="22"/>
        </w:rPr>
        <w:t xml:space="preserve">does grant access to </w:t>
      </w:r>
      <w:r w:rsidR="00D722CE" w:rsidRPr="007E3988">
        <w:rPr>
          <w:rFonts w:cs="Calibri"/>
          <w:sz w:val="22"/>
          <w:szCs w:val="22"/>
        </w:rPr>
        <w:t xml:space="preserve">the analysis </w:t>
      </w:r>
      <w:r>
        <w:rPr>
          <w:rFonts w:cs="Calibri"/>
          <w:sz w:val="22"/>
          <w:szCs w:val="22"/>
        </w:rPr>
        <w:t xml:space="preserve">conducted </w:t>
      </w:r>
      <w:r w:rsidR="00D722CE" w:rsidRPr="007E3988">
        <w:rPr>
          <w:rFonts w:cs="Calibri"/>
          <w:sz w:val="22"/>
          <w:szCs w:val="22"/>
        </w:rPr>
        <w:t xml:space="preserve">on the alignment of the Law on Juveniles with the relevant </w:t>
      </w:r>
      <w:r w:rsidR="00D722CE" w:rsidRPr="007E3988">
        <w:rPr>
          <w:rFonts w:cs="Calibri"/>
          <w:i/>
          <w:iCs/>
          <w:sz w:val="22"/>
          <w:szCs w:val="22"/>
        </w:rPr>
        <w:t>acquis</w:t>
      </w:r>
      <w:r w:rsidR="00D722CE" w:rsidRPr="007E3988">
        <w:rPr>
          <w:rFonts w:cs="Calibri"/>
          <w:sz w:val="22"/>
          <w:szCs w:val="22"/>
        </w:rPr>
        <w:t xml:space="preserve"> on </w:t>
      </w:r>
      <w:r w:rsidR="00E92D04" w:rsidRPr="007E3988">
        <w:rPr>
          <w:rFonts w:cs="Calibri"/>
          <w:sz w:val="22"/>
          <w:szCs w:val="22"/>
        </w:rPr>
        <w:t>victims</w:t>
      </w:r>
      <w:r w:rsidR="00D722CE" w:rsidRPr="007E3988">
        <w:rPr>
          <w:rStyle w:val="FootnoteReference"/>
          <w:rFonts w:cs="Calibri"/>
          <w:sz w:val="22"/>
          <w:szCs w:val="22"/>
        </w:rPr>
        <w:footnoteReference w:id="133"/>
      </w:r>
      <w:r>
        <w:rPr>
          <w:rFonts w:cs="Calibri"/>
          <w:sz w:val="22"/>
          <w:szCs w:val="22"/>
        </w:rPr>
        <w:t>.</w:t>
      </w:r>
      <w:r w:rsidR="00D722CE" w:rsidRPr="007E3988">
        <w:rPr>
          <w:rFonts w:cs="Calibri"/>
          <w:sz w:val="22"/>
          <w:szCs w:val="22"/>
        </w:rPr>
        <w:t xml:space="preserve"> </w:t>
      </w:r>
      <w:r>
        <w:rPr>
          <w:rFonts w:cs="Calibri"/>
          <w:sz w:val="22"/>
          <w:szCs w:val="22"/>
        </w:rPr>
        <w:t xml:space="preserve">It was </w:t>
      </w:r>
      <w:r w:rsidR="00D722CE" w:rsidRPr="007E3988">
        <w:rPr>
          <w:rFonts w:cs="Calibri"/>
          <w:sz w:val="22"/>
          <w:szCs w:val="22"/>
        </w:rPr>
        <w:t xml:space="preserve">conducted in May 2016 by </w:t>
      </w:r>
      <w:r>
        <w:rPr>
          <w:rFonts w:cs="Calibri"/>
          <w:sz w:val="22"/>
          <w:szCs w:val="22"/>
        </w:rPr>
        <w:t>a</w:t>
      </w:r>
      <w:r w:rsidRPr="007E3988">
        <w:rPr>
          <w:rFonts w:cs="Calibri"/>
          <w:sz w:val="22"/>
          <w:szCs w:val="22"/>
        </w:rPr>
        <w:t xml:space="preserve"> </w:t>
      </w:r>
      <w:r w:rsidR="00D722CE" w:rsidRPr="007E3988">
        <w:rPr>
          <w:rFonts w:cs="Calibri"/>
          <w:sz w:val="22"/>
          <w:szCs w:val="22"/>
        </w:rPr>
        <w:t xml:space="preserve">member of the Working Group that created new draft Law on Juveniles. From the </w:t>
      </w:r>
      <w:r>
        <w:rPr>
          <w:rFonts w:cs="Calibri"/>
          <w:sz w:val="22"/>
          <w:szCs w:val="22"/>
        </w:rPr>
        <w:t xml:space="preserve">point of </w:t>
      </w:r>
      <w:r w:rsidR="00D722CE" w:rsidRPr="007E3988">
        <w:rPr>
          <w:rFonts w:cs="Calibri"/>
          <w:sz w:val="22"/>
          <w:szCs w:val="22"/>
        </w:rPr>
        <w:t xml:space="preserve">view of </w:t>
      </w:r>
      <w:r>
        <w:rPr>
          <w:rFonts w:cs="Calibri"/>
          <w:sz w:val="22"/>
          <w:szCs w:val="22"/>
        </w:rPr>
        <w:t xml:space="preserve">the </w:t>
      </w:r>
      <w:r w:rsidR="00D722CE" w:rsidRPr="007E3988">
        <w:rPr>
          <w:rFonts w:cs="Calibri"/>
          <w:sz w:val="22"/>
          <w:szCs w:val="22"/>
        </w:rPr>
        <w:t>AWC,</w:t>
      </w:r>
      <w:r w:rsidR="00E92D04" w:rsidRPr="007E3988">
        <w:rPr>
          <w:rFonts w:cs="Calibri"/>
          <w:sz w:val="22"/>
          <w:szCs w:val="22"/>
        </w:rPr>
        <w:t xml:space="preserve"> </w:t>
      </w:r>
      <w:r w:rsidR="00D722CE" w:rsidRPr="007E3988">
        <w:rPr>
          <w:rFonts w:cs="Calibri"/>
          <w:sz w:val="22"/>
          <w:szCs w:val="22"/>
        </w:rPr>
        <w:t xml:space="preserve">which submitted comments on this draft Law because it </w:t>
      </w:r>
      <w:r>
        <w:rPr>
          <w:rFonts w:cs="Calibri"/>
          <w:sz w:val="22"/>
          <w:szCs w:val="22"/>
        </w:rPr>
        <w:t>impaired</w:t>
      </w:r>
      <w:r w:rsidRPr="007E3988">
        <w:rPr>
          <w:rFonts w:cs="Calibri"/>
          <w:sz w:val="22"/>
          <w:szCs w:val="22"/>
        </w:rPr>
        <w:t xml:space="preserve"> </w:t>
      </w:r>
      <w:r w:rsidR="00D722CE" w:rsidRPr="007E3988">
        <w:rPr>
          <w:rFonts w:cs="Calibri"/>
          <w:sz w:val="22"/>
          <w:szCs w:val="22"/>
        </w:rPr>
        <w:t>the existing rights of children as victims, this is questionable choice of expert</w:t>
      </w:r>
      <w:r w:rsidR="00D722CE" w:rsidRPr="007E3988">
        <w:rPr>
          <w:rStyle w:val="FootnoteReference"/>
          <w:rFonts w:cs="Calibri"/>
          <w:sz w:val="22"/>
          <w:szCs w:val="22"/>
        </w:rPr>
        <w:footnoteReference w:id="134"/>
      </w:r>
      <w:r w:rsidR="00D722CE" w:rsidRPr="007E3988">
        <w:rPr>
          <w:rFonts w:cs="Calibri"/>
          <w:sz w:val="22"/>
          <w:szCs w:val="22"/>
        </w:rPr>
        <w:t>.</w:t>
      </w:r>
    </w:p>
    <w:p w:rsidR="00D722CE" w:rsidRPr="007E3988" w:rsidRDefault="00D722CE" w:rsidP="00CA349F">
      <w:pPr>
        <w:pStyle w:val="Default"/>
        <w:jc w:val="both"/>
        <w:rPr>
          <w:rFonts w:cs="Calibri"/>
          <w:sz w:val="22"/>
          <w:szCs w:val="22"/>
        </w:rPr>
      </w:pPr>
    </w:p>
    <w:p w:rsidR="00D722CE" w:rsidRPr="007E3988" w:rsidRDefault="00DA51D8" w:rsidP="00CA349F">
      <w:pPr>
        <w:jc w:val="both"/>
        <w:rPr>
          <w:color w:val="000000"/>
          <w:shd w:val="clear" w:color="auto" w:fill="FFFFFF"/>
        </w:rPr>
      </w:pPr>
      <w:r>
        <w:rPr>
          <w:color w:val="000000"/>
          <w:shd w:val="clear" w:color="auto" w:fill="FFFFFF"/>
        </w:rPr>
        <w:lastRenderedPageBreak/>
        <w:t>With regards to</w:t>
      </w:r>
      <w:r w:rsidR="00D722CE" w:rsidRPr="007E3988">
        <w:rPr>
          <w:color w:val="000000"/>
          <w:shd w:val="clear" w:color="auto" w:fill="FFFFFF"/>
        </w:rPr>
        <w:t xml:space="preserve"> long-standing trials, according to CINS investigati</w:t>
      </w:r>
      <w:r>
        <w:rPr>
          <w:color w:val="000000"/>
          <w:shd w:val="clear" w:color="auto" w:fill="FFFFFF"/>
        </w:rPr>
        <w:t>ons</w:t>
      </w:r>
      <w:r w:rsidR="00D722CE" w:rsidRPr="007E3988">
        <w:rPr>
          <w:rStyle w:val="FootnoteReference"/>
          <w:color w:val="000000"/>
          <w:shd w:val="clear" w:color="auto" w:fill="FFFFFF"/>
        </w:rPr>
        <w:footnoteReference w:id="135"/>
      </w:r>
      <w:r w:rsidR="00D722CE" w:rsidRPr="007E3988">
        <w:rPr>
          <w:color w:val="000000"/>
          <w:shd w:val="clear" w:color="auto" w:fill="FFFFFF"/>
        </w:rPr>
        <w:t xml:space="preserve"> at the end of 2015, courts in Serbia were processing 583 trials older than 10 years. At the same time, there were </w:t>
      </w:r>
      <w:r>
        <w:rPr>
          <w:color w:val="000000"/>
          <w:shd w:val="clear" w:color="auto" w:fill="FFFFFF"/>
        </w:rPr>
        <w:t xml:space="preserve">an </w:t>
      </w:r>
      <w:r w:rsidR="00D722CE" w:rsidRPr="007E3988">
        <w:rPr>
          <w:color w:val="000000"/>
          <w:shd w:val="clear" w:color="auto" w:fill="FFFFFF"/>
        </w:rPr>
        <w:t xml:space="preserve">additional 2,188 trials older than </w:t>
      </w:r>
      <w:r>
        <w:rPr>
          <w:color w:val="000000"/>
          <w:shd w:val="clear" w:color="auto" w:fill="FFFFFF"/>
        </w:rPr>
        <w:t>five</w:t>
      </w:r>
      <w:r w:rsidRPr="007E3988">
        <w:rPr>
          <w:color w:val="000000"/>
          <w:shd w:val="clear" w:color="auto" w:fill="FFFFFF"/>
        </w:rPr>
        <w:t xml:space="preserve"> </w:t>
      </w:r>
      <w:r w:rsidR="00D722CE" w:rsidRPr="007E3988">
        <w:rPr>
          <w:color w:val="000000"/>
          <w:shd w:val="clear" w:color="auto" w:fill="FFFFFF"/>
        </w:rPr>
        <w:t xml:space="preserve">years. Of </w:t>
      </w:r>
      <w:r>
        <w:rPr>
          <w:color w:val="000000"/>
          <w:shd w:val="clear" w:color="auto" w:fill="FFFFFF"/>
        </w:rPr>
        <w:t xml:space="preserve">the former </w:t>
      </w:r>
      <w:r w:rsidR="00D722CE" w:rsidRPr="007E3988">
        <w:rPr>
          <w:color w:val="000000"/>
          <w:shd w:val="clear" w:color="auto" w:fill="FFFFFF"/>
        </w:rPr>
        <w:t>583 cases, 519 were before Basic Court</w:t>
      </w:r>
      <w:r w:rsidR="00E92D04" w:rsidRPr="007E3988">
        <w:rPr>
          <w:color w:val="000000"/>
          <w:shd w:val="clear" w:color="auto" w:fill="FFFFFF"/>
        </w:rPr>
        <w:t>s</w:t>
      </w:r>
      <w:r w:rsidR="00D722CE" w:rsidRPr="007E3988">
        <w:rPr>
          <w:color w:val="000000"/>
          <w:shd w:val="clear" w:color="auto" w:fill="FFFFFF"/>
        </w:rPr>
        <w:t xml:space="preserve"> and 64 before Higher Court</w:t>
      </w:r>
      <w:r w:rsidR="00E92D04" w:rsidRPr="007E3988">
        <w:rPr>
          <w:color w:val="000000"/>
          <w:shd w:val="clear" w:color="auto" w:fill="FFFFFF"/>
        </w:rPr>
        <w:t>s</w:t>
      </w:r>
      <w:r w:rsidR="00D722CE" w:rsidRPr="007E3988">
        <w:rPr>
          <w:color w:val="000000"/>
          <w:shd w:val="clear" w:color="auto" w:fill="FFFFFF"/>
        </w:rPr>
        <w:t xml:space="preserve">. The trial against the wife of </w:t>
      </w:r>
      <w:r>
        <w:rPr>
          <w:color w:val="000000"/>
          <w:shd w:val="clear" w:color="auto" w:fill="FFFFFF"/>
        </w:rPr>
        <w:t>Serbia’s former P</w:t>
      </w:r>
      <w:r w:rsidR="00D722CE" w:rsidRPr="007E3988">
        <w:rPr>
          <w:color w:val="000000"/>
          <w:shd w:val="clear" w:color="auto" w:fill="FFFFFF"/>
        </w:rPr>
        <w:t xml:space="preserve">resident, Slobodan Milošević, </w:t>
      </w:r>
      <w:r>
        <w:rPr>
          <w:color w:val="000000"/>
          <w:shd w:val="clear" w:color="auto" w:fill="FFFFFF"/>
        </w:rPr>
        <w:t>has been going on for</w:t>
      </w:r>
      <w:r w:rsidR="00D722CE" w:rsidRPr="007E3988">
        <w:rPr>
          <w:color w:val="000000"/>
          <w:shd w:val="clear" w:color="auto" w:fill="FFFFFF"/>
        </w:rPr>
        <w:t xml:space="preserve"> 13 years. There were at least 50 delays of court assembly and the entire process was </w:t>
      </w:r>
      <w:r>
        <w:rPr>
          <w:color w:val="000000"/>
          <w:shd w:val="clear" w:color="auto" w:fill="FFFFFF"/>
        </w:rPr>
        <w:t xml:space="preserve">re-started </w:t>
      </w:r>
      <w:r w:rsidR="00D722CE" w:rsidRPr="007E3988">
        <w:rPr>
          <w:color w:val="000000"/>
          <w:shd w:val="clear" w:color="auto" w:fill="FFFFFF"/>
        </w:rPr>
        <w:t xml:space="preserve">from scratch at least four times (which is very likely to happen again </w:t>
      </w:r>
      <w:r>
        <w:rPr>
          <w:color w:val="000000"/>
          <w:shd w:val="clear" w:color="auto" w:fill="FFFFFF"/>
        </w:rPr>
        <w:t>in</w:t>
      </w:r>
      <w:r w:rsidRPr="007E3988">
        <w:rPr>
          <w:color w:val="000000"/>
          <w:shd w:val="clear" w:color="auto" w:fill="FFFFFF"/>
        </w:rPr>
        <w:t xml:space="preserve"> </w:t>
      </w:r>
      <w:r w:rsidR="00D722CE" w:rsidRPr="007E3988">
        <w:rPr>
          <w:color w:val="000000"/>
          <w:shd w:val="clear" w:color="auto" w:fill="FFFFFF"/>
        </w:rPr>
        <w:t xml:space="preserve">September 2016). </w:t>
      </w:r>
      <w:r>
        <w:rPr>
          <w:color w:val="000000"/>
          <w:shd w:val="clear" w:color="auto" w:fill="FFFFFF"/>
        </w:rPr>
        <w:t xml:space="preserve">The </w:t>
      </w:r>
      <w:r w:rsidR="00D722CE" w:rsidRPr="007E3988">
        <w:rPr>
          <w:color w:val="000000"/>
          <w:shd w:val="clear" w:color="auto" w:fill="FFFFFF"/>
        </w:rPr>
        <w:t xml:space="preserve">Higher Public Prosecutor Office suspects the defendants to have taken part in unlawful appropriation of apartments owned by state in 2000. The process was marred by postponed sessions, witnesses </w:t>
      </w:r>
      <w:r w:rsidR="00986075">
        <w:rPr>
          <w:color w:val="000000"/>
          <w:shd w:val="clear" w:color="auto" w:fill="FFFFFF"/>
        </w:rPr>
        <w:t xml:space="preserve">failing </w:t>
      </w:r>
      <w:r w:rsidR="00D722CE" w:rsidRPr="007E3988">
        <w:rPr>
          <w:color w:val="000000"/>
          <w:shd w:val="clear" w:color="auto" w:fill="FFFFFF"/>
        </w:rPr>
        <w:t xml:space="preserve">to appear and alterations </w:t>
      </w:r>
      <w:r w:rsidR="00986075">
        <w:rPr>
          <w:color w:val="000000"/>
          <w:shd w:val="clear" w:color="auto" w:fill="FFFFFF"/>
        </w:rPr>
        <w:t>to</w:t>
      </w:r>
      <w:r w:rsidR="00986075" w:rsidRPr="007E3988">
        <w:rPr>
          <w:color w:val="000000"/>
          <w:shd w:val="clear" w:color="auto" w:fill="FFFFFF"/>
        </w:rPr>
        <w:t xml:space="preserve"> </w:t>
      </w:r>
      <w:r w:rsidR="00D722CE" w:rsidRPr="007E3988">
        <w:rPr>
          <w:color w:val="000000"/>
          <w:shd w:val="clear" w:color="auto" w:fill="FFFFFF"/>
        </w:rPr>
        <w:t xml:space="preserve">the indictment. Long trials postpone sentencing </w:t>
      </w:r>
      <w:r w:rsidR="00986075">
        <w:rPr>
          <w:color w:val="000000"/>
          <w:shd w:val="clear" w:color="auto" w:fill="FFFFFF"/>
        </w:rPr>
        <w:t xml:space="preserve">for </w:t>
      </w:r>
      <w:r w:rsidR="00D722CE" w:rsidRPr="007E3988">
        <w:rPr>
          <w:color w:val="000000"/>
          <w:shd w:val="clear" w:color="auto" w:fill="FFFFFF"/>
        </w:rPr>
        <w:t xml:space="preserve">perpetrators and </w:t>
      </w:r>
      <w:r w:rsidR="00986075">
        <w:rPr>
          <w:color w:val="000000"/>
          <w:shd w:val="clear" w:color="auto" w:fill="FFFFFF"/>
        </w:rPr>
        <w:t xml:space="preserve">the timely </w:t>
      </w:r>
      <w:r w:rsidR="009257F8">
        <w:rPr>
          <w:color w:val="000000"/>
          <w:shd w:val="clear" w:color="auto" w:fill="FFFFFF"/>
        </w:rPr>
        <w:t>acquittal</w:t>
      </w:r>
      <w:r w:rsidR="00986075">
        <w:rPr>
          <w:color w:val="000000"/>
          <w:shd w:val="clear" w:color="auto" w:fill="FFFFFF"/>
        </w:rPr>
        <w:t xml:space="preserve"> of the</w:t>
      </w:r>
      <w:r w:rsidR="00D722CE" w:rsidRPr="007E3988">
        <w:rPr>
          <w:color w:val="000000"/>
          <w:shd w:val="clear" w:color="auto" w:fill="FFFFFF"/>
        </w:rPr>
        <w:t xml:space="preserve"> innocent. At the same time, such trials significantly burden the budgets of judicial institutions and postpone the payment of compensation to aggrieved parties. In the case of </w:t>
      </w:r>
      <w:r w:rsidR="00986075">
        <w:rPr>
          <w:color w:val="000000"/>
          <w:shd w:val="clear" w:color="auto" w:fill="FFFFFF"/>
        </w:rPr>
        <w:t xml:space="preserve">the so-called </w:t>
      </w:r>
      <w:r w:rsidR="00D722CE" w:rsidRPr="007E3988">
        <w:rPr>
          <w:color w:val="000000"/>
          <w:shd w:val="clear" w:color="auto" w:fill="FFFFFF"/>
        </w:rPr>
        <w:t xml:space="preserve">“bankruptcy mob”, 35 persons were indicted in 2007. By the end of June 2016, 22 were acquitted. Just for </w:t>
      </w:r>
      <w:r w:rsidR="00986075">
        <w:rPr>
          <w:color w:val="000000"/>
          <w:shd w:val="clear" w:color="auto" w:fill="FFFFFF"/>
        </w:rPr>
        <w:t>the costs of the trial</w:t>
      </w:r>
      <w:r w:rsidR="00D722CE" w:rsidRPr="007E3988">
        <w:rPr>
          <w:color w:val="000000"/>
          <w:shd w:val="clear" w:color="auto" w:fill="FFFFFF"/>
        </w:rPr>
        <w:t xml:space="preserve">, these persons were compensated </w:t>
      </w:r>
      <w:r w:rsidR="00986075">
        <w:rPr>
          <w:color w:val="000000"/>
          <w:shd w:val="clear" w:color="auto" w:fill="FFFFFF"/>
        </w:rPr>
        <w:t>with an amount</w:t>
      </w:r>
      <w:r w:rsidR="00D722CE" w:rsidRPr="007E3988">
        <w:rPr>
          <w:color w:val="000000"/>
          <w:shd w:val="clear" w:color="auto" w:fill="FFFFFF"/>
        </w:rPr>
        <w:t xml:space="preserve"> </w:t>
      </w:r>
      <w:r w:rsidR="00986075">
        <w:rPr>
          <w:color w:val="000000"/>
          <w:shd w:val="clear" w:color="auto" w:fill="FFFFFF"/>
        </w:rPr>
        <w:t xml:space="preserve">close </w:t>
      </w:r>
      <w:r w:rsidR="00D722CE" w:rsidRPr="007E3988">
        <w:rPr>
          <w:color w:val="000000"/>
          <w:shd w:val="clear" w:color="auto" w:fill="FFFFFF"/>
        </w:rPr>
        <w:t>to 2</w:t>
      </w:r>
      <w:r w:rsidR="00986075">
        <w:rPr>
          <w:color w:val="000000"/>
          <w:shd w:val="clear" w:color="auto" w:fill="FFFFFF"/>
        </w:rPr>
        <w:t>.</w:t>
      </w:r>
      <w:r w:rsidR="00D722CE" w:rsidRPr="007E3988">
        <w:rPr>
          <w:color w:val="000000"/>
          <w:shd w:val="clear" w:color="auto" w:fill="FFFFFF"/>
        </w:rPr>
        <w:t>3 million EUR. Over nine years of proceedings, court has financed experts, witnesses and ex</w:t>
      </w:r>
      <w:r w:rsidR="00986075">
        <w:rPr>
          <w:color w:val="000000"/>
          <w:shd w:val="clear" w:color="auto" w:fill="FFFFFF"/>
        </w:rPr>
        <w:t>-</w:t>
      </w:r>
      <w:r w:rsidR="00D722CE" w:rsidRPr="007E3988">
        <w:rPr>
          <w:color w:val="000000"/>
          <w:shd w:val="clear" w:color="auto" w:fill="FFFFFF"/>
        </w:rPr>
        <w:t>officio lawyers, expenses of bringing defendants from custody and for four of these it reimbursed their salaries (44</w:t>
      </w:r>
      <w:r w:rsidR="00986075">
        <w:rPr>
          <w:color w:val="000000"/>
          <w:shd w:val="clear" w:color="auto" w:fill="FFFFFF"/>
        </w:rPr>
        <w:t>,</w:t>
      </w:r>
      <w:r w:rsidR="00D722CE" w:rsidRPr="007E3988">
        <w:rPr>
          <w:color w:val="000000"/>
          <w:shd w:val="clear" w:color="auto" w:fill="FFFFFF"/>
        </w:rPr>
        <w:t xml:space="preserve">000 EUR – acquitted persons are entitled to reimbursement of 1/3 of their salaries for the duration of legal custody).  </w:t>
      </w:r>
    </w:p>
    <w:p w:rsidR="00D722CE" w:rsidRPr="007E3988" w:rsidRDefault="00D722CE" w:rsidP="00CA349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17" w:lineRule="atLeast"/>
        <w:jc w:val="both"/>
        <w:rPr>
          <w:rFonts w:ascii="Calibri" w:hAnsi="Calibri" w:cs="Calibri"/>
          <w:i/>
          <w:iCs/>
          <w:color w:val="000000"/>
          <w:sz w:val="22"/>
          <w:szCs w:val="22"/>
        </w:rPr>
      </w:pPr>
      <w:r w:rsidRPr="007E3988">
        <w:rPr>
          <w:rFonts w:ascii="Calibri" w:hAnsi="Calibri" w:cs="Calibri"/>
          <w:i/>
          <w:iCs/>
          <w:color w:val="000000"/>
          <w:sz w:val="22"/>
          <w:szCs w:val="22"/>
        </w:rPr>
        <w:t xml:space="preserve">Late on </w:t>
      </w:r>
      <w:r w:rsidR="00986075">
        <w:rPr>
          <w:rFonts w:ascii="Calibri" w:hAnsi="Calibri" w:cs="Calibri"/>
          <w:i/>
          <w:iCs/>
          <w:color w:val="000000"/>
          <w:sz w:val="22"/>
          <w:szCs w:val="22"/>
        </w:rPr>
        <w:t xml:space="preserve">11 </w:t>
      </w:r>
      <w:r w:rsidRPr="007E3988">
        <w:rPr>
          <w:rFonts w:ascii="Calibri" w:hAnsi="Calibri" w:cs="Calibri"/>
          <w:i/>
          <w:iCs/>
          <w:color w:val="000000"/>
          <w:sz w:val="22"/>
          <w:szCs w:val="22"/>
        </w:rPr>
        <w:t xml:space="preserve">July 2006, after </w:t>
      </w:r>
      <w:r w:rsidR="00986075">
        <w:rPr>
          <w:rFonts w:ascii="Calibri" w:hAnsi="Calibri" w:cs="Calibri"/>
          <w:i/>
          <w:iCs/>
          <w:color w:val="000000"/>
          <w:sz w:val="22"/>
          <w:szCs w:val="22"/>
        </w:rPr>
        <w:t>a</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football match in the village of Selevac near Smederevska</w:t>
      </w:r>
      <w:r w:rsidR="005A4A6F"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Palanka, Milorad</w:t>
      </w:r>
      <w:r w:rsidR="005A4A6F"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Mijailović has fell on </w:t>
      </w:r>
      <w:r w:rsidR="00986075">
        <w:rPr>
          <w:rFonts w:ascii="Calibri" w:hAnsi="Calibri" w:cs="Calibri"/>
          <w:i/>
          <w:iCs/>
          <w:color w:val="000000"/>
          <w:sz w:val="22"/>
          <w:szCs w:val="22"/>
        </w:rPr>
        <w:t>a</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concrete </w:t>
      </w:r>
      <w:r w:rsidR="00986075">
        <w:rPr>
          <w:rFonts w:ascii="Calibri" w:hAnsi="Calibri" w:cs="Calibri"/>
          <w:i/>
          <w:iCs/>
          <w:color w:val="000000"/>
          <w:sz w:val="22"/>
          <w:szCs w:val="22"/>
        </w:rPr>
        <w:t xml:space="preserve">surface </w:t>
      </w:r>
      <w:r w:rsidRPr="007E3988">
        <w:rPr>
          <w:rFonts w:ascii="Calibri" w:hAnsi="Calibri" w:cs="Calibri"/>
          <w:i/>
          <w:iCs/>
          <w:color w:val="000000"/>
          <w:sz w:val="22"/>
          <w:szCs w:val="22"/>
        </w:rPr>
        <w:t xml:space="preserve">and sustained aggravated injuries to his head. In March 2015, the competent Higher Court in Smederevo sentenced a policeman Nikola Šiljić to six months of house arrest for aggravated assault and battery against Mijailović. Suspended one year sentences were adjudicated to two more </w:t>
      </w:r>
      <w:r w:rsidR="009257F8" w:rsidRPr="007E3988">
        <w:rPr>
          <w:rFonts w:ascii="Calibri" w:hAnsi="Calibri" w:cs="Calibri"/>
          <w:i/>
          <w:iCs/>
          <w:color w:val="000000"/>
          <w:sz w:val="22"/>
          <w:szCs w:val="22"/>
        </w:rPr>
        <w:t>policemen</w:t>
      </w:r>
      <w:r w:rsidRPr="007E3988">
        <w:rPr>
          <w:rFonts w:ascii="Calibri" w:hAnsi="Calibri" w:cs="Calibri"/>
          <w:i/>
          <w:iCs/>
          <w:color w:val="000000"/>
          <w:sz w:val="22"/>
          <w:szCs w:val="22"/>
        </w:rPr>
        <w:t>, for abuse of public position. Marina Jovanović</w:t>
      </w:r>
      <w:r w:rsidR="005A4A6F"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Bajović, at the time a coroner for </w:t>
      </w:r>
      <w:r w:rsidR="00986075">
        <w:rPr>
          <w:rFonts w:ascii="Calibri" w:hAnsi="Calibri" w:cs="Calibri"/>
          <w:i/>
          <w:iCs/>
          <w:color w:val="000000"/>
          <w:sz w:val="22"/>
          <w:szCs w:val="22"/>
        </w:rPr>
        <w:t xml:space="preserve">the </w:t>
      </w:r>
      <w:r w:rsidRPr="007E3988">
        <w:rPr>
          <w:rFonts w:ascii="Calibri" w:hAnsi="Calibri" w:cs="Calibri"/>
          <w:i/>
          <w:iCs/>
          <w:color w:val="000000"/>
          <w:sz w:val="22"/>
          <w:szCs w:val="22"/>
        </w:rPr>
        <w:t>Municipal Court in Smederevska</w:t>
      </w:r>
      <w:r w:rsidR="005A4A6F"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Palanka, </w:t>
      </w:r>
      <w:r w:rsidR="00986075">
        <w:rPr>
          <w:rFonts w:ascii="Calibri" w:hAnsi="Calibri" w:cs="Calibri"/>
          <w:i/>
          <w:iCs/>
          <w:color w:val="000000"/>
          <w:sz w:val="22"/>
          <w:szCs w:val="22"/>
        </w:rPr>
        <w:t>was</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sentenced for entering inexact information in a court record, claiming the civilian </w:t>
      </w:r>
      <w:r w:rsidR="00986075">
        <w:rPr>
          <w:rFonts w:ascii="Calibri" w:hAnsi="Calibri" w:cs="Calibri"/>
          <w:i/>
          <w:iCs/>
          <w:color w:val="000000"/>
          <w:sz w:val="22"/>
          <w:szCs w:val="22"/>
        </w:rPr>
        <w:t>fell of his own accord</w:t>
      </w:r>
      <w:r w:rsidRPr="007E3988">
        <w:rPr>
          <w:rFonts w:ascii="Calibri" w:hAnsi="Calibri" w:cs="Calibri"/>
          <w:i/>
          <w:iCs/>
          <w:color w:val="000000"/>
          <w:sz w:val="22"/>
          <w:szCs w:val="22"/>
        </w:rPr>
        <w:t xml:space="preserve">, </w:t>
      </w:r>
      <w:r w:rsidR="00986075">
        <w:rPr>
          <w:rFonts w:ascii="Calibri" w:hAnsi="Calibri" w:cs="Calibri"/>
          <w:i/>
          <w:iCs/>
          <w:color w:val="000000"/>
          <w:sz w:val="22"/>
          <w:szCs w:val="22"/>
        </w:rPr>
        <w:t>protecting</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the policemen </w:t>
      </w:r>
      <w:r w:rsidR="00986075">
        <w:rPr>
          <w:rFonts w:ascii="Calibri" w:hAnsi="Calibri" w:cs="Calibri"/>
          <w:i/>
          <w:iCs/>
          <w:color w:val="000000"/>
          <w:sz w:val="22"/>
          <w:szCs w:val="22"/>
        </w:rPr>
        <w:t>from</w:t>
      </w:r>
      <w:r w:rsidRPr="007E3988">
        <w:rPr>
          <w:rFonts w:ascii="Calibri" w:hAnsi="Calibri" w:cs="Calibri"/>
          <w:i/>
          <w:iCs/>
          <w:color w:val="000000"/>
          <w:sz w:val="22"/>
          <w:szCs w:val="22"/>
        </w:rPr>
        <w:t xml:space="preserve"> being prosecuted for aggravated assault and battery. According to the sentence of the court of original jurisdiction, Šiljić was her husband’s friend. In December 2015, the Belgrade Court of Appeals confirmed the sentence in the very act, but changed the felony for </w:t>
      </w:r>
      <w:proofErr w:type="spellStart"/>
      <w:r w:rsidRPr="007E3988">
        <w:rPr>
          <w:rFonts w:ascii="Calibri" w:hAnsi="Calibri" w:cs="Calibri"/>
          <w:i/>
          <w:iCs/>
          <w:color w:val="000000"/>
          <w:sz w:val="22"/>
          <w:szCs w:val="22"/>
        </w:rPr>
        <w:t>Jovanović</w:t>
      </w:r>
      <w:proofErr w:type="spellEnd"/>
      <w:r w:rsidR="005A4A6F" w:rsidRPr="007E3988">
        <w:rPr>
          <w:rFonts w:ascii="Calibri" w:hAnsi="Calibri" w:cs="Calibri"/>
          <w:i/>
          <w:iCs/>
          <w:color w:val="000000"/>
          <w:sz w:val="22"/>
          <w:szCs w:val="22"/>
        </w:rPr>
        <w:t xml:space="preserve"> </w:t>
      </w:r>
      <w:proofErr w:type="spellStart"/>
      <w:r w:rsidR="009257F8" w:rsidRPr="007E3988">
        <w:rPr>
          <w:rFonts w:ascii="Calibri" w:hAnsi="Calibri" w:cs="Calibri"/>
          <w:i/>
          <w:iCs/>
          <w:color w:val="000000"/>
          <w:sz w:val="22"/>
          <w:szCs w:val="22"/>
        </w:rPr>
        <w:t>Bajović</w:t>
      </w:r>
      <w:proofErr w:type="spellEnd"/>
      <w:r w:rsidR="009257F8" w:rsidRPr="007E3988">
        <w:rPr>
          <w:rFonts w:ascii="Calibri" w:hAnsi="Calibri" w:cs="Calibri"/>
          <w:i/>
          <w:iCs/>
          <w:color w:val="000000"/>
          <w:sz w:val="22"/>
          <w:szCs w:val="22"/>
        </w:rPr>
        <w:t>:</w:t>
      </w:r>
      <w:r w:rsidRPr="007E3988">
        <w:rPr>
          <w:rFonts w:ascii="Calibri" w:hAnsi="Calibri" w:cs="Calibri"/>
          <w:i/>
          <w:iCs/>
          <w:color w:val="000000"/>
          <w:sz w:val="22"/>
          <w:szCs w:val="22"/>
        </w:rPr>
        <w:t xml:space="preserve"> “assisting </w:t>
      </w:r>
      <w:r w:rsidR="00986075">
        <w:rPr>
          <w:rFonts w:ascii="Calibri" w:hAnsi="Calibri" w:cs="Calibri"/>
          <w:i/>
          <w:iCs/>
          <w:color w:val="000000"/>
          <w:sz w:val="22"/>
          <w:szCs w:val="22"/>
        </w:rPr>
        <w:t>the</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perpetrator after the </w:t>
      </w:r>
      <w:r w:rsidR="00986075">
        <w:rPr>
          <w:rFonts w:ascii="Calibri" w:hAnsi="Calibri" w:cs="Calibri"/>
          <w:i/>
          <w:iCs/>
          <w:color w:val="000000"/>
          <w:sz w:val="22"/>
          <w:szCs w:val="22"/>
        </w:rPr>
        <w:t>commission</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of </w:t>
      </w:r>
      <w:r w:rsidR="00986075">
        <w:rPr>
          <w:rFonts w:ascii="Calibri" w:hAnsi="Calibri" w:cs="Calibri"/>
          <w:i/>
          <w:iCs/>
          <w:color w:val="000000"/>
          <w:sz w:val="22"/>
          <w:szCs w:val="22"/>
        </w:rPr>
        <w:t xml:space="preserve">a </w:t>
      </w:r>
      <w:r w:rsidRPr="007E3988">
        <w:rPr>
          <w:rFonts w:ascii="Calibri" w:hAnsi="Calibri" w:cs="Calibri"/>
          <w:i/>
          <w:iCs/>
          <w:color w:val="000000"/>
          <w:sz w:val="22"/>
          <w:szCs w:val="22"/>
        </w:rPr>
        <w:t xml:space="preserve">felony”, instead of “breach of </w:t>
      </w:r>
      <w:r w:rsidR="00986075">
        <w:rPr>
          <w:rFonts w:ascii="Calibri" w:hAnsi="Calibri" w:cs="Calibri"/>
          <w:i/>
          <w:iCs/>
          <w:color w:val="000000"/>
          <w:sz w:val="22"/>
          <w:szCs w:val="22"/>
        </w:rPr>
        <w:t xml:space="preserve">the </w:t>
      </w:r>
      <w:r w:rsidRPr="007E3988">
        <w:rPr>
          <w:rFonts w:ascii="Calibri" w:hAnsi="Calibri" w:cs="Calibri"/>
          <w:i/>
          <w:iCs/>
          <w:color w:val="000000"/>
          <w:sz w:val="22"/>
          <w:szCs w:val="22"/>
        </w:rPr>
        <w:t xml:space="preserve">law by </w:t>
      </w:r>
      <w:r w:rsidR="00986075">
        <w:rPr>
          <w:rFonts w:ascii="Calibri" w:hAnsi="Calibri" w:cs="Calibri"/>
          <w:i/>
          <w:iCs/>
          <w:color w:val="000000"/>
          <w:sz w:val="22"/>
          <w:szCs w:val="22"/>
        </w:rPr>
        <w:t>a</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judge”. </w:t>
      </w:r>
      <w:r w:rsidR="00986075">
        <w:rPr>
          <w:rFonts w:ascii="Calibri" w:hAnsi="Calibri" w:cs="Calibri"/>
          <w:i/>
          <w:iCs/>
          <w:color w:val="000000"/>
          <w:sz w:val="22"/>
          <w:szCs w:val="22"/>
        </w:rPr>
        <w:t>A</w:t>
      </w:r>
      <w:r w:rsidRPr="007E3988">
        <w:rPr>
          <w:rFonts w:ascii="Calibri" w:hAnsi="Calibri" w:cs="Calibri"/>
          <w:i/>
          <w:iCs/>
          <w:color w:val="000000"/>
          <w:sz w:val="22"/>
          <w:szCs w:val="22"/>
        </w:rPr>
        <w:t xml:space="preserve">lmost 10 years since the </w:t>
      </w:r>
      <w:r w:rsidR="00986075">
        <w:rPr>
          <w:rFonts w:ascii="Calibri" w:hAnsi="Calibri" w:cs="Calibri"/>
          <w:i/>
          <w:iCs/>
          <w:color w:val="000000"/>
          <w:sz w:val="22"/>
          <w:szCs w:val="22"/>
        </w:rPr>
        <w:t>crime itself</w:t>
      </w:r>
      <w:r w:rsidRPr="007E3988">
        <w:rPr>
          <w:rFonts w:ascii="Calibri" w:hAnsi="Calibri" w:cs="Calibri"/>
          <w:i/>
          <w:iCs/>
          <w:color w:val="000000"/>
          <w:sz w:val="22"/>
          <w:szCs w:val="22"/>
        </w:rPr>
        <w:t xml:space="preserve">, she received </w:t>
      </w:r>
      <w:r w:rsidR="00986075">
        <w:rPr>
          <w:rFonts w:ascii="Calibri" w:hAnsi="Calibri" w:cs="Calibri"/>
          <w:i/>
          <w:iCs/>
          <w:color w:val="000000"/>
          <w:sz w:val="22"/>
          <w:szCs w:val="22"/>
        </w:rPr>
        <w:t>a</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suspended sentence of one year. She refused to talk to CINS reporters. The son of Milorad</w:t>
      </w:r>
      <w:r w:rsidR="005A4A6F"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Mijailović, Boban</w:t>
      </w:r>
      <w:r w:rsidR="005A4A6F"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Mijailović, told CINS reporters that his father was of very </w:t>
      </w:r>
      <w:r w:rsidR="00986075">
        <w:rPr>
          <w:rFonts w:ascii="Calibri" w:hAnsi="Calibri" w:cs="Calibri"/>
          <w:i/>
          <w:iCs/>
          <w:color w:val="000000"/>
          <w:sz w:val="22"/>
          <w:szCs w:val="22"/>
        </w:rPr>
        <w:t>poor</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 xml:space="preserve">health that day and explained: “There </w:t>
      </w:r>
      <w:r w:rsidR="00986075">
        <w:rPr>
          <w:rFonts w:ascii="Calibri" w:hAnsi="Calibri" w:cs="Calibri"/>
          <w:i/>
          <w:iCs/>
          <w:color w:val="000000"/>
          <w:sz w:val="22"/>
          <w:szCs w:val="22"/>
        </w:rPr>
        <w:t>were</w:t>
      </w:r>
      <w:r w:rsidR="00986075" w:rsidRPr="007E3988">
        <w:rPr>
          <w:rFonts w:ascii="Calibri" w:hAnsi="Calibri" w:cs="Calibri"/>
          <w:i/>
          <w:iCs/>
          <w:color w:val="000000"/>
          <w:sz w:val="22"/>
          <w:szCs w:val="22"/>
        </w:rPr>
        <w:t xml:space="preserve"> </w:t>
      </w:r>
      <w:r w:rsidRPr="007E3988">
        <w:rPr>
          <w:rFonts w:ascii="Calibri" w:hAnsi="Calibri" w:cs="Calibri"/>
          <w:i/>
          <w:iCs/>
          <w:color w:val="000000"/>
          <w:sz w:val="22"/>
          <w:szCs w:val="22"/>
        </w:rPr>
        <w:t>a lot of policemen there and they came to give statements, then the lawyer was supposedly sick, then he couldn’t come… And so it was all postponed and I had to appear with my father, ten years I have spent taking him to Smederevo and then to Belgrade”.</w:t>
      </w:r>
    </w:p>
    <w:p w:rsidR="00D722CE" w:rsidRPr="007E3988" w:rsidRDefault="00D722CE" w:rsidP="00CA349F">
      <w:pPr>
        <w:jc w:val="both"/>
      </w:pPr>
    </w:p>
    <w:p w:rsidR="00D722CE" w:rsidRPr="007E3988" w:rsidRDefault="00D722CE" w:rsidP="00CA349F">
      <w:pPr>
        <w:tabs>
          <w:tab w:val="left" w:pos="4200"/>
        </w:tabs>
        <w:jc w:val="both"/>
        <w:rPr>
          <w:u w:val="single"/>
        </w:rPr>
      </w:pPr>
      <w:r w:rsidRPr="007E3988">
        <w:rPr>
          <w:u w:val="single"/>
        </w:rPr>
        <w:t>Recommendations</w:t>
      </w:r>
    </w:p>
    <w:p w:rsidR="00D722CE" w:rsidRDefault="00D722CE" w:rsidP="00CA349F">
      <w:pPr>
        <w:numPr>
          <w:ilvl w:val="0"/>
          <w:numId w:val="3"/>
        </w:numPr>
        <w:autoSpaceDE w:val="0"/>
        <w:autoSpaceDN w:val="0"/>
        <w:adjustRightInd w:val="0"/>
        <w:spacing w:after="0" w:line="240" w:lineRule="auto"/>
        <w:jc w:val="both"/>
      </w:pPr>
      <w:r w:rsidRPr="007E3988">
        <w:t xml:space="preserve">Make the final version of the draft Law on Free Legal Aid and </w:t>
      </w:r>
      <w:r w:rsidR="00986075">
        <w:t xml:space="preserve">the analysis </w:t>
      </w:r>
      <w:r w:rsidRPr="007E3988">
        <w:t xml:space="preserve">normative framework for the implementation of minimum standards concerning the rights, support and protection of victims of crime/injured parties </w:t>
      </w:r>
      <w:r w:rsidR="00986075" w:rsidRPr="007E3988">
        <w:t xml:space="preserve">publicly available </w:t>
      </w:r>
      <w:r w:rsidRPr="007E3988">
        <w:t>in accor</w:t>
      </w:r>
      <w:r w:rsidR="00C63307" w:rsidRPr="007E3988">
        <w:t>dance with Directive 2012/29/EU</w:t>
      </w:r>
    </w:p>
    <w:p w:rsidR="00986075" w:rsidRPr="007E3988" w:rsidRDefault="00986075" w:rsidP="00986075">
      <w:pPr>
        <w:autoSpaceDE w:val="0"/>
        <w:autoSpaceDN w:val="0"/>
        <w:adjustRightInd w:val="0"/>
        <w:spacing w:after="0" w:line="240" w:lineRule="auto"/>
        <w:ind w:left="720"/>
        <w:jc w:val="both"/>
      </w:pPr>
    </w:p>
    <w:p w:rsidR="00D722CE" w:rsidRPr="007E3988" w:rsidRDefault="00D722CE" w:rsidP="00CA349F">
      <w:pPr>
        <w:pStyle w:val="ListParagraph"/>
        <w:numPr>
          <w:ilvl w:val="0"/>
          <w:numId w:val="3"/>
        </w:numPr>
        <w:autoSpaceDE w:val="0"/>
        <w:autoSpaceDN w:val="0"/>
        <w:adjustRightInd w:val="0"/>
        <w:jc w:val="both"/>
        <w:rPr>
          <w:b/>
          <w:bCs/>
          <w:i/>
          <w:iCs/>
        </w:rPr>
      </w:pPr>
      <w:r w:rsidRPr="007E3988">
        <w:t>Adopt an ap</w:t>
      </w:r>
      <w:r w:rsidR="00C63307" w:rsidRPr="007E3988">
        <w:t>propriate Law on Free Legal Aid</w:t>
      </w:r>
    </w:p>
    <w:p w:rsidR="00D722CE" w:rsidRPr="007E3988" w:rsidRDefault="00D722CE" w:rsidP="00CA349F">
      <w:pPr>
        <w:pStyle w:val="ListParagraph"/>
        <w:numPr>
          <w:ilvl w:val="0"/>
          <w:numId w:val="3"/>
        </w:numPr>
        <w:autoSpaceDE w:val="0"/>
        <w:autoSpaceDN w:val="0"/>
        <w:adjustRightInd w:val="0"/>
        <w:jc w:val="both"/>
        <w:rPr>
          <w:b/>
          <w:bCs/>
          <w:i/>
          <w:iCs/>
        </w:rPr>
      </w:pPr>
      <w:r w:rsidRPr="007E3988">
        <w:lastRenderedPageBreak/>
        <w:t>Include women</w:t>
      </w:r>
      <w:r w:rsidR="00986075">
        <w:t>’s</w:t>
      </w:r>
      <w:r w:rsidRPr="007E3988">
        <w:t xml:space="preserve"> NGO</w:t>
      </w:r>
      <w:r w:rsidR="00986075">
        <w:t>s</w:t>
      </w:r>
      <w:r w:rsidRPr="007E3988">
        <w:t xml:space="preserve"> in process of revising and harmonising laws and </w:t>
      </w:r>
      <w:r w:rsidR="00986075">
        <w:t>sub-legislative acts</w:t>
      </w:r>
      <w:r w:rsidRPr="007E3988">
        <w:t xml:space="preserve"> in line with the minimum standards concerning the rights, support and protection of victims of crime/injured parties in </w:t>
      </w:r>
      <w:r w:rsidR="00182ED2" w:rsidRPr="007E3988">
        <w:t>accordance with</w:t>
      </w:r>
      <w:r w:rsidR="00C63307" w:rsidRPr="007E3988">
        <w:t xml:space="preserve"> Directive 2012/29/EU</w:t>
      </w:r>
    </w:p>
    <w:p w:rsidR="00D722CE" w:rsidRPr="007E3988" w:rsidRDefault="00D722CE" w:rsidP="00CA349F">
      <w:pPr>
        <w:pStyle w:val="ListParagraph"/>
        <w:numPr>
          <w:ilvl w:val="0"/>
          <w:numId w:val="3"/>
        </w:numPr>
        <w:autoSpaceDE w:val="0"/>
        <w:autoSpaceDN w:val="0"/>
        <w:adjustRightInd w:val="0"/>
        <w:jc w:val="both"/>
        <w:rPr>
          <w:b/>
          <w:bCs/>
        </w:rPr>
      </w:pPr>
      <w:r w:rsidRPr="007E3988">
        <w:t xml:space="preserve">Include NGOs that </w:t>
      </w:r>
      <w:r w:rsidR="00986075">
        <w:t>provide</w:t>
      </w:r>
      <w:r w:rsidRPr="007E3988">
        <w:t xml:space="preserve"> support only to women victims of violence in the activities of establishment of </w:t>
      </w:r>
      <w:r w:rsidR="00986075">
        <w:t>nation</w:t>
      </w:r>
      <w:r w:rsidR="00986075" w:rsidRPr="007E3988">
        <w:t xml:space="preserve">wide </w:t>
      </w:r>
      <w:r w:rsidRPr="007E3988">
        <w:t xml:space="preserve">network of services for support to the victims, witnesses and injured parties in </w:t>
      </w:r>
      <w:r w:rsidR="00C63307" w:rsidRPr="007E3988">
        <w:t>criminal proceeding</w:t>
      </w:r>
      <w:r w:rsidR="00986075">
        <w:t>s</w:t>
      </w:r>
    </w:p>
    <w:p w:rsidR="00D722CE" w:rsidRPr="007E3988" w:rsidRDefault="00D722CE" w:rsidP="00CA349F">
      <w:pPr>
        <w:jc w:val="both"/>
        <w:rPr>
          <w:b/>
          <w:bCs/>
        </w:rPr>
      </w:pPr>
    </w:p>
    <w:p w:rsidR="00D722CE" w:rsidRPr="007E3988" w:rsidRDefault="00D722CE" w:rsidP="00CA349F">
      <w:pPr>
        <w:jc w:val="both"/>
        <w:rPr>
          <w:b/>
          <w:bCs/>
        </w:rPr>
      </w:pPr>
    </w:p>
    <w:p w:rsidR="00D722CE" w:rsidRPr="007E3988" w:rsidRDefault="00D722CE" w:rsidP="00CA349F">
      <w:pPr>
        <w:jc w:val="both"/>
        <w:rPr>
          <w:b/>
          <w:bCs/>
        </w:rPr>
      </w:pPr>
    </w:p>
    <w:p w:rsidR="00D722CE" w:rsidRPr="007E3988" w:rsidRDefault="00D722CE" w:rsidP="00CA349F">
      <w:pPr>
        <w:jc w:val="both"/>
        <w:rPr>
          <w:b/>
          <w:bCs/>
        </w:rPr>
      </w:pPr>
    </w:p>
    <w:p w:rsidR="00D722CE" w:rsidRPr="007E3988" w:rsidRDefault="00D722CE" w:rsidP="00C96875">
      <w:pPr>
        <w:pStyle w:val="ListParagraph"/>
        <w:numPr>
          <w:ilvl w:val="0"/>
          <w:numId w:val="18"/>
        </w:numPr>
        <w:jc w:val="both"/>
        <w:rPr>
          <w:b/>
          <w:bCs/>
          <w:sz w:val="28"/>
          <w:szCs w:val="28"/>
        </w:rPr>
      </w:pPr>
      <w:r w:rsidRPr="007E3988">
        <w:rPr>
          <w:b/>
          <w:bCs/>
          <w:sz w:val="28"/>
          <w:szCs w:val="28"/>
        </w:rPr>
        <w:t>CHAPTER 24 – JUSTICE, FREEDOM AND SECURITY</w:t>
      </w:r>
    </w:p>
    <w:p w:rsidR="00F94247" w:rsidRPr="007E3988" w:rsidRDefault="00F94247" w:rsidP="00F94247">
      <w:pPr>
        <w:pStyle w:val="Body"/>
        <w:jc w:val="both"/>
        <w:rPr>
          <w:rFonts w:asciiTheme="minorHAnsi" w:hAnsiTheme="minorHAnsi"/>
          <w:b/>
          <w:bCs/>
          <w:lang w:val="en-GB"/>
        </w:rPr>
      </w:pPr>
      <w:r w:rsidRPr="007E3988">
        <w:rPr>
          <w:rFonts w:asciiTheme="minorHAnsi" w:hAnsiTheme="minorHAnsi"/>
          <w:b/>
          <w:bCs/>
          <w:lang w:val="en-GB"/>
        </w:rPr>
        <w:t>3.1. Migration</w:t>
      </w:r>
    </w:p>
    <w:p w:rsidR="00F94247" w:rsidRPr="007E3988" w:rsidRDefault="00F94247" w:rsidP="00F94247">
      <w:pPr>
        <w:pStyle w:val="Body"/>
        <w:jc w:val="both"/>
        <w:rPr>
          <w:rFonts w:asciiTheme="minorHAnsi" w:hAnsiTheme="minorHAnsi"/>
          <w:lang w:val="en-GB"/>
        </w:rPr>
      </w:pPr>
      <w:r w:rsidRPr="007E3988">
        <w:rPr>
          <w:rFonts w:asciiTheme="minorHAnsi" w:hAnsiTheme="minorHAnsi"/>
          <w:lang w:val="en-GB"/>
        </w:rPr>
        <w:t xml:space="preserve">According to the Action Plan for Chapter 24, </w:t>
      </w:r>
      <w:r w:rsidR="00986075">
        <w:rPr>
          <w:rFonts w:asciiTheme="minorHAnsi" w:hAnsiTheme="minorHAnsi"/>
          <w:lang w:val="en-GB"/>
        </w:rPr>
        <w:t xml:space="preserve">the </w:t>
      </w:r>
      <w:r w:rsidRPr="007E3988">
        <w:rPr>
          <w:rFonts w:asciiTheme="minorHAnsi" w:hAnsiTheme="minorHAnsi"/>
          <w:lang w:val="en-GB"/>
        </w:rPr>
        <w:t xml:space="preserve">state plans to fully align its legal framework with the EU </w:t>
      </w:r>
      <w:r w:rsidRPr="00986075">
        <w:rPr>
          <w:rFonts w:asciiTheme="minorHAnsi" w:hAnsiTheme="minorHAnsi"/>
          <w:i/>
          <w:lang w:val="en-GB"/>
        </w:rPr>
        <w:t>acquis</w:t>
      </w:r>
      <w:r w:rsidRPr="007E3988">
        <w:rPr>
          <w:rFonts w:asciiTheme="minorHAnsi" w:hAnsiTheme="minorHAnsi"/>
          <w:lang w:val="en-GB"/>
        </w:rPr>
        <w:t xml:space="preserve"> on legal and illegal migration two years prior to </w:t>
      </w:r>
      <w:r w:rsidR="00986075">
        <w:rPr>
          <w:rFonts w:asciiTheme="minorHAnsi" w:hAnsiTheme="minorHAnsi"/>
          <w:lang w:val="en-GB"/>
        </w:rPr>
        <w:t>formal accession</w:t>
      </w:r>
      <w:r w:rsidR="00986075" w:rsidRPr="007E3988">
        <w:rPr>
          <w:rFonts w:asciiTheme="minorHAnsi" w:hAnsiTheme="minorHAnsi"/>
          <w:lang w:val="en-GB"/>
        </w:rPr>
        <w:t xml:space="preserve"> </w:t>
      </w:r>
      <w:r w:rsidR="00986075">
        <w:rPr>
          <w:rFonts w:asciiTheme="minorHAnsi" w:hAnsiTheme="minorHAnsi"/>
          <w:lang w:val="en-GB"/>
        </w:rPr>
        <w:t xml:space="preserve">to </w:t>
      </w:r>
      <w:r w:rsidRPr="007E3988">
        <w:rPr>
          <w:rFonts w:asciiTheme="minorHAnsi" w:hAnsiTheme="minorHAnsi"/>
          <w:lang w:val="en-GB"/>
        </w:rPr>
        <w:t xml:space="preserve">the EU. </w:t>
      </w:r>
      <w:r w:rsidR="00986075">
        <w:rPr>
          <w:rFonts w:asciiTheme="minorHAnsi" w:hAnsiTheme="minorHAnsi"/>
          <w:lang w:val="en-GB"/>
        </w:rPr>
        <w:t>The f</w:t>
      </w:r>
      <w:r w:rsidRPr="007E3988">
        <w:rPr>
          <w:rFonts w:asciiTheme="minorHAnsi" w:hAnsiTheme="minorHAnsi"/>
          <w:lang w:val="en-GB"/>
        </w:rPr>
        <w:t xml:space="preserve">irst activity in this process, planned for the third quarter of 2016, is the adoption of </w:t>
      </w:r>
      <w:r w:rsidR="00986075">
        <w:rPr>
          <w:rFonts w:asciiTheme="minorHAnsi" w:hAnsiTheme="minorHAnsi"/>
          <w:lang w:val="en-GB"/>
        </w:rPr>
        <w:t>a</w:t>
      </w:r>
      <w:r w:rsidRPr="007E3988">
        <w:rPr>
          <w:rFonts w:asciiTheme="minorHAnsi" w:hAnsiTheme="minorHAnsi"/>
          <w:lang w:val="en-GB"/>
        </w:rPr>
        <w:t xml:space="preserve">mendments </w:t>
      </w:r>
      <w:r w:rsidR="00986075">
        <w:rPr>
          <w:rFonts w:asciiTheme="minorHAnsi" w:hAnsiTheme="minorHAnsi"/>
          <w:lang w:val="en-GB"/>
        </w:rPr>
        <w:t>to</w:t>
      </w:r>
      <w:r w:rsidR="00986075" w:rsidRPr="007E3988">
        <w:rPr>
          <w:rFonts w:asciiTheme="minorHAnsi" w:hAnsiTheme="minorHAnsi"/>
          <w:lang w:val="en-GB"/>
        </w:rPr>
        <w:t xml:space="preserve"> </w:t>
      </w:r>
      <w:r w:rsidRPr="007E3988">
        <w:rPr>
          <w:rFonts w:asciiTheme="minorHAnsi" w:hAnsiTheme="minorHAnsi"/>
          <w:lang w:val="en-GB"/>
        </w:rPr>
        <w:t xml:space="preserve">the Law on Foreigners </w:t>
      </w:r>
      <w:r w:rsidRPr="007E3988">
        <w:rPr>
          <w:rFonts w:asciiTheme="minorHAnsi" w:hAnsiTheme="minorHAnsi"/>
          <w:b/>
          <w:bCs/>
          <w:lang w:val="en-GB"/>
        </w:rPr>
        <w:t>(</w:t>
      </w:r>
      <w:r w:rsidR="00986075">
        <w:rPr>
          <w:rFonts w:asciiTheme="minorHAnsi" w:hAnsiTheme="minorHAnsi"/>
          <w:b/>
          <w:bCs/>
          <w:lang w:val="en-GB"/>
        </w:rPr>
        <w:t>A</w:t>
      </w:r>
      <w:r w:rsidR="00986075" w:rsidRPr="007E3988">
        <w:rPr>
          <w:rFonts w:asciiTheme="minorHAnsi" w:hAnsiTheme="minorHAnsi"/>
          <w:b/>
          <w:bCs/>
          <w:lang w:val="en-GB"/>
        </w:rPr>
        <w:t xml:space="preserve">ctivity </w:t>
      </w:r>
      <w:r w:rsidRPr="007E3988">
        <w:rPr>
          <w:rFonts w:asciiTheme="minorHAnsi" w:hAnsiTheme="minorHAnsi"/>
          <w:b/>
          <w:bCs/>
          <w:lang w:val="en-GB"/>
        </w:rPr>
        <w:t>1.1.1.)</w:t>
      </w:r>
      <w:r w:rsidR="00986075" w:rsidRPr="00986075">
        <w:rPr>
          <w:rFonts w:asciiTheme="minorHAnsi" w:hAnsiTheme="minorHAnsi"/>
          <w:bCs/>
          <w:lang w:val="en-GB"/>
        </w:rPr>
        <w:t>,</w:t>
      </w:r>
      <w:r w:rsidRPr="007E3988">
        <w:rPr>
          <w:rFonts w:asciiTheme="minorHAnsi" w:hAnsiTheme="minorHAnsi"/>
          <w:lang w:val="en-GB"/>
        </w:rPr>
        <w:t xml:space="preserve"> which should establish partial </w:t>
      </w:r>
      <w:r w:rsidR="00986075" w:rsidRPr="007E3988">
        <w:rPr>
          <w:rFonts w:asciiTheme="minorHAnsi" w:hAnsiTheme="minorHAnsi"/>
          <w:lang w:val="en-GB"/>
        </w:rPr>
        <w:t>harmoni</w:t>
      </w:r>
      <w:r w:rsidR="00986075">
        <w:rPr>
          <w:rFonts w:asciiTheme="minorHAnsi" w:hAnsiTheme="minorHAnsi"/>
          <w:lang w:val="en-GB"/>
        </w:rPr>
        <w:t>s</w:t>
      </w:r>
      <w:r w:rsidR="00986075" w:rsidRPr="007E3988">
        <w:rPr>
          <w:rFonts w:asciiTheme="minorHAnsi" w:hAnsiTheme="minorHAnsi"/>
          <w:lang w:val="en-GB"/>
        </w:rPr>
        <w:t>ation</w:t>
      </w:r>
      <w:r w:rsidRPr="007E3988">
        <w:rPr>
          <w:rFonts w:asciiTheme="minorHAnsi" w:hAnsiTheme="minorHAnsi"/>
          <w:lang w:val="en-GB"/>
        </w:rPr>
        <w:t>. Nevertheless, Serbia still needs to redefine its migration strategies in order to create a unified and coherent strategic framework when it comes to migration</w:t>
      </w:r>
      <w:r w:rsidRPr="007E3988">
        <w:rPr>
          <w:rStyle w:val="FootnoteReference"/>
          <w:rFonts w:asciiTheme="minorHAnsi" w:hAnsiTheme="minorHAnsi"/>
          <w:lang w:val="en-GB"/>
        </w:rPr>
        <w:footnoteReference w:id="136"/>
      </w:r>
      <w:r w:rsidRPr="007E3988">
        <w:rPr>
          <w:rFonts w:asciiTheme="minorHAnsi" w:hAnsiTheme="minorHAnsi"/>
          <w:lang w:val="en-GB"/>
        </w:rPr>
        <w:t xml:space="preserve">. </w:t>
      </w:r>
    </w:p>
    <w:p w:rsidR="00F94247" w:rsidRPr="007E3988" w:rsidRDefault="00F94247" w:rsidP="00F94247">
      <w:pPr>
        <w:pStyle w:val="Body"/>
        <w:jc w:val="both"/>
        <w:rPr>
          <w:rFonts w:asciiTheme="minorHAnsi" w:hAnsiTheme="minorHAnsi"/>
          <w:lang w:val="en-GB"/>
        </w:rPr>
      </w:pPr>
      <w:r w:rsidRPr="007E3988">
        <w:rPr>
          <w:rFonts w:asciiTheme="minorHAnsi" w:hAnsiTheme="minorHAnsi"/>
          <w:lang w:val="en-GB"/>
        </w:rPr>
        <w:t xml:space="preserve">The new Law on Foreigners must be accompanied by appropriate </w:t>
      </w:r>
      <w:r w:rsidR="00986075">
        <w:rPr>
          <w:rFonts w:asciiTheme="minorHAnsi" w:hAnsiTheme="minorHAnsi"/>
          <w:lang w:val="en-GB"/>
        </w:rPr>
        <w:t>sub-legislative regulations</w:t>
      </w:r>
      <w:r w:rsidRPr="007E3988">
        <w:rPr>
          <w:rFonts w:asciiTheme="minorHAnsi" w:hAnsiTheme="minorHAnsi"/>
          <w:lang w:val="en-GB"/>
        </w:rPr>
        <w:t xml:space="preserve"> and should constitute </w:t>
      </w:r>
      <w:r w:rsidR="00986075">
        <w:rPr>
          <w:rFonts w:asciiTheme="minorHAnsi" w:hAnsiTheme="minorHAnsi"/>
          <w:lang w:val="en-GB"/>
        </w:rPr>
        <w:t>a</w:t>
      </w:r>
      <w:r w:rsidR="00986075" w:rsidRPr="007E3988">
        <w:rPr>
          <w:rFonts w:asciiTheme="minorHAnsi" w:hAnsiTheme="minorHAnsi"/>
          <w:lang w:val="en-GB"/>
        </w:rPr>
        <w:t xml:space="preserve"> </w:t>
      </w:r>
      <w:r w:rsidRPr="007E3988">
        <w:rPr>
          <w:rFonts w:asciiTheme="minorHAnsi" w:hAnsiTheme="minorHAnsi"/>
          <w:lang w:val="en-GB"/>
        </w:rPr>
        <w:t xml:space="preserve">legal framework </w:t>
      </w:r>
      <w:r w:rsidR="00986075">
        <w:rPr>
          <w:rFonts w:asciiTheme="minorHAnsi" w:hAnsiTheme="minorHAnsi"/>
          <w:lang w:val="en-GB"/>
        </w:rPr>
        <w:t>that</w:t>
      </w:r>
      <w:r w:rsidR="00986075" w:rsidRPr="007E3988">
        <w:rPr>
          <w:rFonts w:asciiTheme="minorHAnsi" w:hAnsiTheme="minorHAnsi"/>
          <w:lang w:val="en-GB"/>
        </w:rPr>
        <w:t xml:space="preserve"> </w:t>
      </w:r>
      <w:r w:rsidRPr="007E3988">
        <w:rPr>
          <w:rFonts w:asciiTheme="minorHAnsi" w:hAnsiTheme="minorHAnsi"/>
          <w:lang w:val="en-GB"/>
        </w:rPr>
        <w:t xml:space="preserve">is in line with the </w:t>
      </w:r>
      <w:r w:rsidRPr="007E3988">
        <w:rPr>
          <w:rFonts w:asciiTheme="minorHAnsi" w:hAnsiTheme="minorHAnsi"/>
          <w:iCs/>
          <w:lang w:val="en-GB"/>
        </w:rPr>
        <w:t>EU</w:t>
      </w:r>
      <w:r w:rsidRPr="007E3988">
        <w:rPr>
          <w:rFonts w:asciiTheme="minorHAnsi" w:hAnsiTheme="minorHAnsi"/>
          <w:i/>
          <w:iCs/>
          <w:lang w:val="en-GB"/>
        </w:rPr>
        <w:t xml:space="preserve"> </w:t>
      </w:r>
      <w:r w:rsidRPr="00986075">
        <w:rPr>
          <w:rFonts w:asciiTheme="minorHAnsi" w:hAnsiTheme="minorHAnsi"/>
          <w:i/>
          <w:lang w:val="en-GB"/>
        </w:rPr>
        <w:t>acquis</w:t>
      </w:r>
      <w:r w:rsidRPr="007E3988">
        <w:rPr>
          <w:rFonts w:asciiTheme="minorHAnsi" w:hAnsiTheme="minorHAnsi"/>
          <w:lang w:val="en-GB"/>
        </w:rPr>
        <w:t xml:space="preserve"> </w:t>
      </w:r>
      <w:r w:rsidR="00575EF6">
        <w:rPr>
          <w:rFonts w:asciiTheme="minorHAnsi" w:hAnsiTheme="minorHAnsi"/>
          <w:lang w:val="en-GB"/>
        </w:rPr>
        <w:t xml:space="preserve">and </w:t>
      </w:r>
      <w:r w:rsidRPr="007E3988">
        <w:rPr>
          <w:rFonts w:asciiTheme="minorHAnsi" w:hAnsiTheme="minorHAnsi"/>
          <w:lang w:val="en-GB"/>
        </w:rPr>
        <w:t xml:space="preserve">international human rights standards, taking into account the </w:t>
      </w:r>
      <w:r w:rsidR="00575EF6">
        <w:rPr>
          <w:rFonts w:asciiTheme="minorHAnsi" w:hAnsiTheme="minorHAnsi"/>
          <w:lang w:val="en-GB"/>
        </w:rPr>
        <w:t>specific nature of</w:t>
      </w:r>
      <w:r w:rsidRPr="007E3988">
        <w:rPr>
          <w:rFonts w:asciiTheme="minorHAnsi" w:hAnsiTheme="minorHAnsi"/>
          <w:lang w:val="en-GB"/>
        </w:rPr>
        <w:t xml:space="preserve"> the legal system of the Republic of Serbia. Certain steps have been made in this regard. </w:t>
      </w:r>
      <w:r w:rsidR="00575EF6">
        <w:rPr>
          <w:rFonts w:asciiTheme="minorHAnsi" w:hAnsiTheme="minorHAnsi"/>
          <w:lang w:val="en-GB"/>
        </w:rPr>
        <w:t>The s</w:t>
      </w:r>
      <w:r w:rsidR="00575EF6" w:rsidRPr="007E3988">
        <w:rPr>
          <w:rFonts w:asciiTheme="minorHAnsi" w:hAnsiTheme="minorHAnsi"/>
          <w:lang w:val="en-GB"/>
        </w:rPr>
        <w:t xml:space="preserve">tate </w:t>
      </w:r>
      <w:r w:rsidRPr="007E3988">
        <w:rPr>
          <w:rFonts w:asciiTheme="minorHAnsi" w:hAnsiTheme="minorHAnsi"/>
          <w:lang w:val="en-GB"/>
        </w:rPr>
        <w:t xml:space="preserve">has reported that work on drafting a new </w:t>
      </w:r>
      <w:r w:rsidR="00575EF6">
        <w:rPr>
          <w:rFonts w:asciiTheme="minorHAnsi" w:hAnsiTheme="minorHAnsi"/>
          <w:lang w:val="en-GB"/>
        </w:rPr>
        <w:t>l</w:t>
      </w:r>
      <w:r w:rsidR="00575EF6" w:rsidRPr="007E3988">
        <w:rPr>
          <w:rFonts w:asciiTheme="minorHAnsi" w:hAnsiTheme="minorHAnsi"/>
          <w:lang w:val="en-GB"/>
        </w:rPr>
        <w:t xml:space="preserve">aw </w:t>
      </w:r>
      <w:r w:rsidRPr="007E3988">
        <w:rPr>
          <w:rFonts w:asciiTheme="minorHAnsi" w:hAnsiTheme="minorHAnsi"/>
          <w:lang w:val="en-GB"/>
        </w:rPr>
        <w:t>has already started and that its adoption can be expected by the end of 2016.</w:t>
      </w:r>
    </w:p>
    <w:p w:rsidR="00F94247" w:rsidRPr="007E3988" w:rsidRDefault="00F94247" w:rsidP="00F94247">
      <w:pPr>
        <w:pStyle w:val="Body"/>
        <w:jc w:val="both"/>
        <w:rPr>
          <w:rFonts w:asciiTheme="minorHAnsi" w:hAnsiTheme="minorHAnsi"/>
          <w:lang w:val="en-GB"/>
        </w:rPr>
      </w:pPr>
      <w:r w:rsidRPr="007E3988">
        <w:rPr>
          <w:rFonts w:asciiTheme="minorHAnsi" w:hAnsiTheme="minorHAnsi"/>
          <w:lang w:val="en-GB"/>
        </w:rPr>
        <w:t xml:space="preserve">One of the activities in this Action Plan </w:t>
      </w:r>
      <w:r w:rsidR="00575EF6">
        <w:rPr>
          <w:rFonts w:asciiTheme="minorHAnsi" w:hAnsiTheme="minorHAnsi"/>
          <w:lang w:val="en-GB"/>
        </w:rPr>
        <w:t>pertains</w:t>
      </w:r>
      <w:r w:rsidRPr="007E3988">
        <w:rPr>
          <w:rFonts w:asciiTheme="minorHAnsi" w:hAnsiTheme="minorHAnsi"/>
          <w:lang w:val="en-GB"/>
        </w:rPr>
        <w:t xml:space="preserve"> to </w:t>
      </w:r>
      <w:r w:rsidR="00575EF6" w:rsidRPr="007E3988">
        <w:rPr>
          <w:rFonts w:asciiTheme="minorHAnsi" w:hAnsiTheme="minorHAnsi"/>
          <w:lang w:val="en-GB"/>
        </w:rPr>
        <w:t>continu</w:t>
      </w:r>
      <w:r w:rsidR="00575EF6">
        <w:rPr>
          <w:rFonts w:asciiTheme="minorHAnsi" w:hAnsiTheme="minorHAnsi"/>
          <w:lang w:val="en-GB"/>
        </w:rPr>
        <w:t>ou</w:t>
      </w:r>
      <w:r w:rsidR="00575EF6" w:rsidRPr="007E3988">
        <w:rPr>
          <w:rFonts w:asciiTheme="minorHAnsi" w:hAnsiTheme="minorHAnsi"/>
          <w:lang w:val="en-GB"/>
        </w:rPr>
        <w:t xml:space="preserve">s </w:t>
      </w:r>
      <w:r w:rsidRPr="007E3988">
        <w:rPr>
          <w:rFonts w:asciiTheme="minorHAnsi" w:hAnsiTheme="minorHAnsi"/>
          <w:lang w:val="en-GB"/>
        </w:rPr>
        <w:t xml:space="preserve">and efficient implementation of readmission agreements </w:t>
      </w:r>
      <w:r w:rsidRPr="007E3988">
        <w:rPr>
          <w:rFonts w:asciiTheme="minorHAnsi" w:hAnsiTheme="minorHAnsi"/>
          <w:b/>
          <w:bCs/>
          <w:lang w:val="en-GB"/>
        </w:rPr>
        <w:t>(</w:t>
      </w:r>
      <w:r w:rsidR="00575EF6">
        <w:rPr>
          <w:rFonts w:asciiTheme="minorHAnsi" w:hAnsiTheme="minorHAnsi"/>
          <w:b/>
          <w:bCs/>
          <w:lang w:val="en-GB"/>
        </w:rPr>
        <w:t>A</w:t>
      </w:r>
      <w:r w:rsidR="00575EF6" w:rsidRPr="007E3988">
        <w:rPr>
          <w:rFonts w:asciiTheme="minorHAnsi" w:hAnsiTheme="minorHAnsi"/>
          <w:b/>
          <w:bCs/>
          <w:lang w:val="en-GB"/>
        </w:rPr>
        <w:t xml:space="preserve">ctivity </w:t>
      </w:r>
      <w:r w:rsidRPr="007E3988">
        <w:rPr>
          <w:rFonts w:asciiTheme="minorHAnsi" w:hAnsiTheme="minorHAnsi"/>
          <w:b/>
          <w:bCs/>
          <w:lang w:val="en-GB"/>
        </w:rPr>
        <w:t>1.5.1.)</w:t>
      </w:r>
      <w:r w:rsidRPr="00575EF6">
        <w:rPr>
          <w:rFonts w:asciiTheme="minorHAnsi" w:hAnsiTheme="minorHAnsi"/>
          <w:bCs/>
          <w:lang w:val="en-GB"/>
        </w:rPr>
        <w:t>.</w:t>
      </w:r>
      <w:r w:rsidRPr="007E3988">
        <w:rPr>
          <w:rFonts w:asciiTheme="minorHAnsi" w:hAnsiTheme="minorHAnsi"/>
          <w:lang w:val="en-GB"/>
        </w:rPr>
        <w:t xml:space="preserve"> Serbia has signed readmission agreements with the EU, countries from the region (Bosnia and Herzegovina, Macedonia, Albania and Montenegro), countries such as Canada, Moldova, Switzerland, Norway, etc. The purpose of these agreements is to create conditions for </w:t>
      </w:r>
      <w:r w:rsidR="00575EF6" w:rsidRPr="007E3988">
        <w:rPr>
          <w:rFonts w:asciiTheme="minorHAnsi" w:hAnsiTheme="minorHAnsi"/>
          <w:lang w:val="en-GB"/>
        </w:rPr>
        <w:t>organi</w:t>
      </w:r>
      <w:r w:rsidR="00575EF6">
        <w:rPr>
          <w:rFonts w:asciiTheme="minorHAnsi" w:hAnsiTheme="minorHAnsi"/>
          <w:lang w:val="en-GB"/>
        </w:rPr>
        <w:t>s</w:t>
      </w:r>
      <w:r w:rsidR="00575EF6" w:rsidRPr="007E3988">
        <w:rPr>
          <w:rFonts w:asciiTheme="minorHAnsi" w:hAnsiTheme="minorHAnsi"/>
          <w:lang w:val="en-GB"/>
        </w:rPr>
        <w:t>ed</w:t>
      </w:r>
      <w:r w:rsidRPr="007E3988">
        <w:rPr>
          <w:rFonts w:asciiTheme="minorHAnsi" w:hAnsiTheme="minorHAnsi"/>
          <w:lang w:val="en-GB"/>
        </w:rPr>
        <w:t xml:space="preserve">, reciprocal and institutional readmission of nationals of </w:t>
      </w:r>
      <w:r w:rsidR="00575EF6">
        <w:rPr>
          <w:rFonts w:asciiTheme="minorHAnsi" w:hAnsiTheme="minorHAnsi"/>
          <w:lang w:val="en-GB"/>
        </w:rPr>
        <w:t xml:space="preserve">the </w:t>
      </w:r>
      <w:r w:rsidR="00575EF6" w:rsidRPr="007E3988">
        <w:rPr>
          <w:rFonts w:asciiTheme="minorHAnsi" w:hAnsiTheme="minorHAnsi"/>
          <w:lang w:val="en-GB"/>
        </w:rPr>
        <w:t>contract</w:t>
      </w:r>
      <w:r w:rsidR="00575EF6">
        <w:rPr>
          <w:rFonts w:asciiTheme="minorHAnsi" w:hAnsiTheme="minorHAnsi"/>
          <w:lang w:val="en-GB"/>
        </w:rPr>
        <w:t>ed</w:t>
      </w:r>
      <w:r w:rsidR="00575EF6" w:rsidRPr="007E3988">
        <w:rPr>
          <w:rFonts w:asciiTheme="minorHAnsi" w:hAnsiTheme="minorHAnsi"/>
          <w:lang w:val="en-GB"/>
        </w:rPr>
        <w:t xml:space="preserve"> </w:t>
      </w:r>
      <w:r w:rsidRPr="007E3988">
        <w:rPr>
          <w:rFonts w:asciiTheme="minorHAnsi" w:hAnsiTheme="minorHAnsi"/>
          <w:lang w:val="en-GB"/>
        </w:rPr>
        <w:t>parties, third-country nationals and stateless persons, who do not have the right to enter, stay or reside on the territory of a certain country</w:t>
      </w:r>
      <w:r w:rsidR="00575EF6">
        <w:rPr>
          <w:rFonts w:asciiTheme="minorHAnsi" w:hAnsiTheme="minorHAnsi"/>
          <w:lang w:val="en-GB"/>
        </w:rPr>
        <w:t>,</w:t>
      </w:r>
      <w:r w:rsidRPr="007E3988">
        <w:rPr>
          <w:rFonts w:asciiTheme="minorHAnsi" w:hAnsiTheme="minorHAnsi"/>
          <w:lang w:val="en-GB"/>
        </w:rPr>
        <w:t xml:space="preserve"> as well as for transiting of third country nationals and stateless persons to country of origin or other third </w:t>
      </w:r>
      <w:r w:rsidRPr="007E3988">
        <w:rPr>
          <w:rFonts w:asciiTheme="minorHAnsi" w:hAnsiTheme="minorHAnsi"/>
          <w:lang w:val="en-GB"/>
        </w:rPr>
        <w:lastRenderedPageBreak/>
        <w:t>country. Contracted parties must ensure that the provisions of the agreement are implemented whenever conditions are met and in a way that is based on the respect of human right</w:t>
      </w:r>
      <w:r w:rsidR="00575EF6">
        <w:rPr>
          <w:rFonts w:asciiTheme="minorHAnsi" w:hAnsiTheme="minorHAnsi"/>
          <w:lang w:val="en-GB"/>
        </w:rPr>
        <w:t>s</w:t>
      </w:r>
      <w:r w:rsidRPr="007E3988">
        <w:rPr>
          <w:rFonts w:asciiTheme="minorHAnsi" w:hAnsiTheme="minorHAnsi"/>
          <w:lang w:val="en-GB"/>
        </w:rPr>
        <w:t xml:space="preserve"> standards </w:t>
      </w:r>
      <w:r w:rsidR="00575EF6">
        <w:rPr>
          <w:rFonts w:asciiTheme="minorHAnsi" w:hAnsiTheme="minorHAnsi"/>
          <w:lang w:val="en-GB"/>
        </w:rPr>
        <w:t>across</w:t>
      </w:r>
      <w:r w:rsidR="00575EF6" w:rsidRPr="007E3988">
        <w:rPr>
          <w:rFonts w:asciiTheme="minorHAnsi" w:hAnsiTheme="minorHAnsi"/>
          <w:lang w:val="en-GB"/>
        </w:rPr>
        <w:t xml:space="preserve"> </w:t>
      </w:r>
      <w:r w:rsidRPr="007E3988">
        <w:rPr>
          <w:rFonts w:asciiTheme="minorHAnsi" w:hAnsiTheme="minorHAnsi"/>
          <w:lang w:val="en-GB"/>
        </w:rPr>
        <w:t xml:space="preserve">all phases. </w:t>
      </w:r>
    </w:p>
    <w:p w:rsidR="00F94247" w:rsidRPr="007E3988" w:rsidRDefault="00F94247" w:rsidP="00F94247">
      <w:pPr>
        <w:pStyle w:val="Body"/>
        <w:jc w:val="both"/>
        <w:rPr>
          <w:rFonts w:asciiTheme="minorHAnsi" w:hAnsiTheme="minorHAnsi"/>
          <w:lang w:val="en-GB"/>
        </w:rPr>
      </w:pPr>
      <w:r w:rsidRPr="007E3988">
        <w:rPr>
          <w:rFonts w:asciiTheme="minorHAnsi" w:hAnsiTheme="minorHAnsi"/>
          <w:lang w:val="en-GB"/>
        </w:rPr>
        <w:t xml:space="preserve">However, there has been no efficient implementation of readmission agreements in the context of readmission of third country nationals in the reporting period. From July 2016, in North Serbia continuous </w:t>
      </w:r>
      <w:r w:rsidR="00575EF6">
        <w:rPr>
          <w:rFonts w:asciiTheme="minorHAnsi" w:hAnsiTheme="minorHAnsi"/>
          <w:lang w:val="en-GB"/>
        </w:rPr>
        <w:t>rejections</w:t>
      </w:r>
      <w:r w:rsidR="00575EF6" w:rsidRPr="007E3988">
        <w:rPr>
          <w:rFonts w:asciiTheme="minorHAnsi" w:hAnsiTheme="minorHAnsi"/>
          <w:lang w:val="en-GB"/>
        </w:rPr>
        <w:t xml:space="preserve"> </w:t>
      </w:r>
      <w:r w:rsidRPr="007E3988">
        <w:rPr>
          <w:rFonts w:asciiTheme="minorHAnsi" w:hAnsiTheme="minorHAnsi"/>
          <w:lang w:val="en-GB"/>
        </w:rPr>
        <w:t>of third country nationals from Hungary have been reported</w:t>
      </w:r>
      <w:r w:rsidRPr="007E3988">
        <w:rPr>
          <w:rStyle w:val="FootnoteReference"/>
          <w:rFonts w:asciiTheme="minorHAnsi" w:hAnsiTheme="minorHAnsi"/>
          <w:lang w:val="en-GB"/>
        </w:rPr>
        <w:footnoteReference w:id="137"/>
      </w:r>
      <w:r w:rsidRPr="007E3988">
        <w:rPr>
          <w:rFonts w:asciiTheme="minorHAnsi" w:hAnsiTheme="minorHAnsi"/>
          <w:lang w:val="en-GB"/>
        </w:rPr>
        <w:t xml:space="preserve">. These procedures of return were not </w:t>
      </w:r>
      <w:r w:rsidR="00575EF6">
        <w:rPr>
          <w:rFonts w:asciiTheme="minorHAnsi" w:hAnsiTheme="minorHAnsi"/>
          <w:lang w:val="en-GB"/>
        </w:rPr>
        <w:t>conducted</w:t>
      </w:r>
      <w:r w:rsidR="00575EF6" w:rsidRPr="007E3988">
        <w:rPr>
          <w:rFonts w:asciiTheme="minorHAnsi" w:hAnsiTheme="minorHAnsi"/>
          <w:lang w:val="en-GB"/>
        </w:rPr>
        <w:t xml:space="preserve"> </w:t>
      </w:r>
      <w:r w:rsidRPr="007E3988">
        <w:rPr>
          <w:rFonts w:asciiTheme="minorHAnsi" w:hAnsiTheme="minorHAnsi"/>
          <w:lang w:val="en-GB"/>
        </w:rPr>
        <w:t>according to the readmission agreement: there have been no official request</w:t>
      </w:r>
      <w:r w:rsidR="00575EF6">
        <w:rPr>
          <w:rFonts w:asciiTheme="minorHAnsi" w:hAnsiTheme="minorHAnsi"/>
          <w:lang w:val="en-GB"/>
        </w:rPr>
        <w:t>s</w:t>
      </w:r>
      <w:r w:rsidRPr="007E3988">
        <w:rPr>
          <w:rFonts w:asciiTheme="minorHAnsi" w:hAnsiTheme="minorHAnsi"/>
          <w:lang w:val="en-GB"/>
        </w:rPr>
        <w:t xml:space="preserve"> </w:t>
      </w:r>
      <w:r w:rsidR="00575EF6">
        <w:rPr>
          <w:rFonts w:asciiTheme="minorHAnsi" w:hAnsiTheme="minorHAnsi"/>
          <w:lang w:val="en-GB"/>
        </w:rPr>
        <w:t>submitted</w:t>
      </w:r>
      <w:r w:rsidR="00575EF6" w:rsidRPr="007E3988">
        <w:rPr>
          <w:rFonts w:asciiTheme="minorHAnsi" w:hAnsiTheme="minorHAnsi"/>
          <w:lang w:val="en-GB"/>
        </w:rPr>
        <w:t xml:space="preserve"> </w:t>
      </w:r>
      <w:r w:rsidRPr="007E3988">
        <w:rPr>
          <w:rFonts w:asciiTheme="minorHAnsi" w:hAnsiTheme="minorHAnsi"/>
          <w:lang w:val="en-GB"/>
        </w:rPr>
        <w:t xml:space="preserve">to the Serbian authorities or the procedure that follows. Also, there </w:t>
      </w:r>
      <w:r w:rsidR="00575EF6" w:rsidRPr="007E3988">
        <w:rPr>
          <w:rFonts w:asciiTheme="minorHAnsi" w:hAnsiTheme="minorHAnsi"/>
          <w:lang w:val="en-GB"/>
        </w:rPr>
        <w:t>ha</w:t>
      </w:r>
      <w:r w:rsidR="00575EF6">
        <w:rPr>
          <w:rFonts w:asciiTheme="minorHAnsi" w:hAnsiTheme="minorHAnsi"/>
          <w:lang w:val="en-GB"/>
        </w:rPr>
        <w:t>s</w:t>
      </w:r>
      <w:r w:rsidR="00575EF6" w:rsidRPr="007E3988">
        <w:rPr>
          <w:rFonts w:asciiTheme="minorHAnsi" w:hAnsiTheme="minorHAnsi"/>
          <w:lang w:val="en-GB"/>
        </w:rPr>
        <w:t xml:space="preserve"> </w:t>
      </w:r>
      <w:r w:rsidRPr="007E3988">
        <w:rPr>
          <w:rFonts w:asciiTheme="minorHAnsi" w:hAnsiTheme="minorHAnsi"/>
          <w:lang w:val="en-GB"/>
        </w:rPr>
        <w:t xml:space="preserve">been no effective implementation of readmission agreements in the context of third country nationals </w:t>
      </w:r>
      <w:r w:rsidR="00575EF6">
        <w:rPr>
          <w:rFonts w:asciiTheme="minorHAnsi" w:hAnsiTheme="minorHAnsi"/>
          <w:lang w:val="en-GB"/>
        </w:rPr>
        <w:t>with</w:t>
      </w:r>
      <w:r w:rsidR="00575EF6" w:rsidRPr="007E3988">
        <w:rPr>
          <w:rFonts w:asciiTheme="minorHAnsi" w:hAnsiTheme="minorHAnsi"/>
          <w:lang w:val="en-GB"/>
        </w:rPr>
        <w:t xml:space="preserve"> </w:t>
      </w:r>
      <w:r w:rsidRPr="007E3988">
        <w:rPr>
          <w:rFonts w:asciiTheme="minorHAnsi" w:hAnsiTheme="minorHAnsi"/>
          <w:lang w:val="en-GB"/>
        </w:rPr>
        <w:t xml:space="preserve">Serbia </w:t>
      </w:r>
      <w:r w:rsidR="00575EF6">
        <w:rPr>
          <w:rFonts w:asciiTheme="minorHAnsi" w:hAnsiTheme="minorHAnsi"/>
          <w:lang w:val="en-GB"/>
        </w:rPr>
        <w:t>as the</w:t>
      </w:r>
      <w:r w:rsidRPr="007E3988">
        <w:rPr>
          <w:rFonts w:asciiTheme="minorHAnsi" w:hAnsiTheme="minorHAnsi"/>
          <w:lang w:val="en-GB"/>
        </w:rPr>
        <w:t xml:space="preserve"> requesting state</w:t>
      </w:r>
      <w:r w:rsidRPr="007E3988">
        <w:rPr>
          <w:rStyle w:val="FootnoteReference"/>
          <w:rFonts w:asciiTheme="minorHAnsi" w:hAnsiTheme="minorHAnsi"/>
          <w:lang w:val="en-GB"/>
        </w:rPr>
        <w:footnoteReference w:id="138"/>
      </w:r>
      <w:r w:rsidRPr="007E3988">
        <w:rPr>
          <w:rFonts w:asciiTheme="minorHAnsi" w:hAnsiTheme="minorHAnsi"/>
          <w:lang w:val="en-GB"/>
        </w:rPr>
        <w:t>.</w:t>
      </w:r>
    </w:p>
    <w:p w:rsidR="00F94247" w:rsidRPr="007E3988" w:rsidRDefault="00F94247" w:rsidP="00F94247">
      <w:pPr>
        <w:pStyle w:val="Body"/>
        <w:spacing w:after="0" w:line="240" w:lineRule="auto"/>
        <w:jc w:val="both"/>
        <w:rPr>
          <w:rFonts w:asciiTheme="minorHAnsi" w:hAnsiTheme="minorHAnsi"/>
          <w:u w:val="single"/>
          <w:lang w:val="en-GB"/>
        </w:rPr>
      </w:pPr>
      <w:r w:rsidRPr="007E3988">
        <w:rPr>
          <w:rFonts w:asciiTheme="minorHAnsi" w:hAnsiTheme="minorHAnsi"/>
          <w:u w:val="single"/>
          <w:lang w:val="en-GB"/>
        </w:rPr>
        <w:t>Recommendations:</w:t>
      </w:r>
    </w:p>
    <w:p w:rsidR="00F94247" w:rsidRPr="007E3988" w:rsidRDefault="00F94247" w:rsidP="00F94247">
      <w:pPr>
        <w:pStyle w:val="Body"/>
        <w:numPr>
          <w:ilvl w:val="0"/>
          <w:numId w:val="19"/>
        </w:numPr>
        <w:pBdr>
          <w:top w:val="nil"/>
          <w:left w:val="nil"/>
          <w:bottom w:val="nil"/>
          <w:right w:val="nil"/>
          <w:between w:val="nil"/>
          <w:bar w:val="nil"/>
        </w:pBdr>
        <w:jc w:val="both"/>
        <w:rPr>
          <w:rFonts w:asciiTheme="minorHAnsi" w:hAnsiTheme="minorHAnsi"/>
          <w:lang w:val="en-GB"/>
        </w:rPr>
      </w:pPr>
      <w:r w:rsidRPr="007E3988">
        <w:rPr>
          <w:rFonts w:asciiTheme="minorHAnsi" w:hAnsiTheme="minorHAnsi"/>
          <w:lang w:val="en-GB"/>
        </w:rPr>
        <w:t xml:space="preserve">The Government of Serbia should adopt new Law on Foreigners that must be accompanied by appropriate </w:t>
      </w:r>
      <w:r w:rsidR="00575EF6">
        <w:rPr>
          <w:rFonts w:asciiTheme="minorHAnsi" w:hAnsiTheme="minorHAnsi"/>
          <w:lang w:val="en-GB"/>
        </w:rPr>
        <w:t>sub-legislative regulations</w:t>
      </w:r>
      <w:r w:rsidRPr="007E3988">
        <w:rPr>
          <w:rFonts w:asciiTheme="minorHAnsi" w:hAnsiTheme="minorHAnsi"/>
          <w:lang w:val="en-GB"/>
        </w:rPr>
        <w:t xml:space="preserve"> and which should be in line with the </w:t>
      </w:r>
      <w:r w:rsidRPr="00575EF6">
        <w:rPr>
          <w:rFonts w:asciiTheme="minorHAnsi" w:hAnsiTheme="minorHAnsi"/>
          <w:iCs/>
          <w:lang w:val="en-GB"/>
        </w:rPr>
        <w:t>EU</w:t>
      </w:r>
      <w:r w:rsidRPr="007E3988">
        <w:rPr>
          <w:rFonts w:asciiTheme="minorHAnsi" w:hAnsiTheme="minorHAnsi"/>
          <w:i/>
          <w:iCs/>
          <w:lang w:val="en-GB"/>
        </w:rPr>
        <w:t xml:space="preserve"> </w:t>
      </w:r>
      <w:r w:rsidRPr="00575EF6">
        <w:rPr>
          <w:rFonts w:asciiTheme="minorHAnsi" w:hAnsiTheme="minorHAnsi"/>
          <w:i/>
          <w:lang w:val="en-GB"/>
        </w:rPr>
        <w:t>acquis</w:t>
      </w:r>
      <w:r w:rsidRPr="007E3988">
        <w:rPr>
          <w:rFonts w:asciiTheme="minorHAnsi" w:hAnsiTheme="minorHAnsi"/>
          <w:lang w:val="en-GB"/>
        </w:rPr>
        <w:t xml:space="preserve">, international human rights standards but </w:t>
      </w:r>
      <w:r w:rsidR="00575EF6">
        <w:rPr>
          <w:rFonts w:asciiTheme="minorHAnsi" w:hAnsiTheme="minorHAnsi"/>
          <w:lang w:val="en-GB"/>
        </w:rPr>
        <w:t xml:space="preserve">should </w:t>
      </w:r>
      <w:r w:rsidRPr="007E3988">
        <w:rPr>
          <w:rFonts w:asciiTheme="minorHAnsi" w:hAnsiTheme="minorHAnsi"/>
          <w:lang w:val="en-GB"/>
        </w:rPr>
        <w:t xml:space="preserve">also take into account the </w:t>
      </w:r>
      <w:r w:rsidR="00575EF6">
        <w:rPr>
          <w:rFonts w:asciiTheme="minorHAnsi" w:hAnsiTheme="minorHAnsi"/>
          <w:lang w:val="en-GB"/>
        </w:rPr>
        <w:t>nature</w:t>
      </w:r>
      <w:r w:rsidR="00575EF6" w:rsidRPr="007E3988">
        <w:rPr>
          <w:rFonts w:asciiTheme="minorHAnsi" w:hAnsiTheme="minorHAnsi"/>
          <w:lang w:val="en-GB"/>
        </w:rPr>
        <w:t xml:space="preserve"> </w:t>
      </w:r>
      <w:r w:rsidRPr="007E3988">
        <w:rPr>
          <w:rFonts w:asciiTheme="minorHAnsi" w:hAnsiTheme="minorHAnsi"/>
          <w:lang w:val="en-GB"/>
        </w:rPr>
        <w:t>of the legal s</w:t>
      </w:r>
      <w:r w:rsidR="00C63307" w:rsidRPr="007E3988">
        <w:rPr>
          <w:rFonts w:asciiTheme="minorHAnsi" w:hAnsiTheme="minorHAnsi"/>
          <w:lang w:val="en-GB"/>
        </w:rPr>
        <w:t>ystem of the Republic of Serbia</w:t>
      </w:r>
    </w:p>
    <w:p w:rsidR="00F94247" w:rsidRPr="007E3988" w:rsidRDefault="00A16B55" w:rsidP="00F94247">
      <w:pPr>
        <w:pStyle w:val="Body"/>
        <w:numPr>
          <w:ilvl w:val="0"/>
          <w:numId w:val="19"/>
        </w:numPr>
        <w:pBdr>
          <w:top w:val="nil"/>
          <w:left w:val="nil"/>
          <w:bottom w:val="nil"/>
          <w:right w:val="nil"/>
          <w:between w:val="nil"/>
          <w:bar w:val="nil"/>
        </w:pBdr>
        <w:jc w:val="both"/>
        <w:rPr>
          <w:rFonts w:asciiTheme="minorHAnsi" w:hAnsiTheme="minorHAnsi"/>
          <w:lang w:val="en-GB"/>
        </w:rPr>
      </w:pPr>
      <w:r>
        <w:rPr>
          <w:rFonts w:asciiTheme="minorHAnsi" w:hAnsiTheme="minorHAnsi"/>
          <w:lang w:val="en-GB"/>
        </w:rPr>
        <w:t>S</w:t>
      </w:r>
      <w:r w:rsidR="00F94247" w:rsidRPr="007E3988">
        <w:rPr>
          <w:rFonts w:asciiTheme="minorHAnsi" w:hAnsiTheme="minorHAnsi"/>
          <w:lang w:val="en-GB"/>
        </w:rPr>
        <w:t xml:space="preserve">teps to </w:t>
      </w:r>
      <w:r>
        <w:rPr>
          <w:rFonts w:asciiTheme="minorHAnsi" w:hAnsiTheme="minorHAnsi"/>
          <w:lang w:val="en-GB"/>
        </w:rPr>
        <w:t xml:space="preserve">necessary for the </w:t>
      </w:r>
      <w:r w:rsidRPr="007E3988">
        <w:rPr>
          <w:rFonts w:asciiTheme="minorHAnsi" w:hAnsiTheme="minorHAnsi"/>
          <w:lang w:val="en-GB"/>
        </w:rPr>
        <w:t>intensif</w:t>
      </w:r>
      <w:r>
        <w:rPr>
          <w:rFonts w:asciiTheme="minorHAnsi" w:hAnsiTheme="minorHAnsi"/>
          <w:lang w:val="en-GB"/>
        </w:rPr>
        <w:t>ication of</w:t>
      </w:r>
      <w:r w:rsidRPr="007E3988">
        <w:rPr>
          <w:rFonts w:asciiTheme="minorHAnsi" w:hAnsiTheme="minorHAnsi"/>
          <w:lang w:val="en-GB"/>
        </w:rPr>
        <w:t xml:space="preserve"> </w:t>
      </w:r>
      <w:r w:rsidR="00F94247" w:rsidRPr="007E3988">
        <w:rPr>
          <w:rFonts w:asciiTheme="minorHAnsi" w:hAnsiTheme="minorHAnsi"/>
          <w:lang w:val="en-GB"/>
        </w:rPr>
        <w:t xml:space="preserve">efforts for effective implementation of readmission agreements of third country nationals </w:t>
      </w:r>
      <w:r>
        <w:rPr>
          <w:rFonts w:asciiTheme="minorHAnsi" w:hAnsiTheme="minorHAnsi"/>
          <w:lang w:val="en-GB"/>
        </w:rPr>
        <w:t xml:space="preserve">should be taken, whilst </w:t>
      </w:r>
      <w:r w:rsidR="00F94247" w:rsidRPr="007E3988">
        <w:rPr>
          <w:rFonts w:asciiTheme="minorHAnsi" w:hAnsiTheme="minorHAnsi"/>
          <w:lang w:val="en-GB"/>
        </w:rPr>
        <w:t>taking into account standard</w:t>
      </w:r>
      <w:r w:rsidR="00C63307" w:rsidRPr="007E3988">
        <w:rPr>
          <w:rFonts w:asciiTheme="minorHAnsi" w:hAnsiTheme="minorHAnsi"/>
          <w:lang w:val="en-GB"/>
        </w:rPr>
        <w:t>s of protection for returnees</w:t>
      </w:r>
    </w:p>
    <w:p w:rsidR="00BE61F2" w:rsidRPr="007E3988" w:rsidRDefault="00BE61F2" w:rsidP="00BE61F2">
      <w:pPr>
        <w:pStyle w:val="Body"/>
        <w:pBdr>
          <w:top w:val="nil"/>
          <w:left w:val="nil"/>
          <w:bottom w:val="nil"/>
          <w:right w:val="nil"/>
          <w:between w:val="nil"/>
          <w:bar w:val="nil"/>
        </w:pBdr>
        <w:ind w:left="720"/>
        <w:jc w:val="both"/>
        <w:rPr>
          <w:rFonts w:asciiTheme="minorHAnsi" w:hAnsiTheme="minorHAnsi"/>
          <w:lang w:val="en-GB"/>
        </w:rPr>
      </w:pPr>
    </w:p>
    <w:p w:rsidR="00332932" w:rsidRPr="007E3988" w:rsidRDefault="00A16B55" w:rsidP="00F94247">
      <w:pPr>
        <w:pStyle w:val="Body"/>
        <w:numPr>
          <w:ilvl w:val="1"/>
          <w:numId w:val="18"/>
        </w:numPr>
        <w:pBdr>
          <w:top w:val="nil"/>
          <w:left w:val="nil"/>
          <w:bottom w:val="nil"/>
          <w:right w:val="nil"/>
          <w:between w:val="nil"/>
          <w:bar w:val="nil"/>
        </w:pBdr>
        <w:jc w:val="both"/>
        <w:rPr>
          <w:rFonts w:asciiTheme="minorHAnsi" w:hAnsiTheme="minorHAnsi"/>
          <w:b/>
          <w:bCs/>
          <w:lang w:val="en-GB"/>
        </w:rPr>
      </w:pPr>
      <w:r>
        <w:rPr>
          <w:rFonts w:asciiTheme="minorHAnsi" w:hAnsiTheme="minorHAnsi"/>
          <w:b/>
          <w:bCs/>
          <w:lang w:val="en-GB"/>
        </w:rPr>
        <w:t xml:space="preserve"> </w:t>
      </w:r>
      <w:r w:rsidR="00F94247" w:rsidRPr="007E3988">
        <w:rPr>
          <w:rFonts w:asciiTheme="minorHAnsi" w:hAnsiTheme="minorHAnsi"/>
          <w:b/>
          <w:bCs/>
          <w:lang w:val="en-GB"/>
        </w:rPr>
        <w:t xml:space="preserve">Asylum </w:t>
      </w:r>
    </w:p>
    <w:p w:rsidR="00F94247" w:rsidRPr="007E3988" w:rsidRDefault="00F94247" w:rsidP="00BE61F2">
      <w:pPr>
        <w:pStyle w:val="Body"/>
        <w:pBdr>
          <w:top w:val="nil"/>
          <w:left w:val="nil"/>
          <w:bottom w:val="nil"/>
          <w:right w:val="nil"/>
          <w:between w:val="nil"/>
          <w:bar w:val="nil"/>
        </w:pBdr>
        <w:spacing w:after="0" w:line="240" w:lineRule="auto"/>
        <w:jc w:val="both"/>
        <w:rPr>
          <w:rFonts w:asciiTheme="minorHAnsi" w:hAnsiTheme="minorHAnsi"/>
          <w:b/>
          <w:bCs/>
          <w:lang w:val="en-GB"/>
        </w:rPr>
      </w:pPr>
      <w:r w:rsidRPr="007E3988">
        <w:rPr>
          <w:rFonts w:asciiTheme="minorHAnsi" w:hAnsiTheme="minorHAnsi"/>
          <w:lang w:val="en-GB"/>
        </w:rPr>
        <w:t xml:space="preserve">Since July 2015 certain mechanisms to regularly review the capacity of asylum centres and reception facilities for temporary accommodation of migrants have been </w:t>
      </w:r>
      <w:r w:rsidR="00A16B55">
        <w:rPr>
          <w:rFonts w:asciiTheme="minorHAnsi" w:hAnsiTheme="minorHAnsi"/>
          <w:lang w:val="en-GB"/>
        </w:rPr>
        <w:t>put in place</w:t>
      </w:r>
      <w:r w:rsidR="00A16B55" w:rsidRPr="007E3988">
        <w:rPr>
          <w:rFonts w:asciiTheme="minorHAnsi" w:hAnsiTheme="minorHAnsi"/>
          <w:lang w:val="en-GB"/>
        </w:rPr>
        <w:t xml:space="preserve"> </w:t>
      </w:r>
      <w:r w:rsidRPr="007E3988">
        <w:rPr>
          <w:rFonts w:asciiTheme="minorHAnsi" w:hAnsiTheme="minorHAnsi"/>
          <w:b/>
          <w:bCs/>
          <w:lang w:val="en-GB"/>
        </w:rPr>
        <w:t>(</w:t>
      </w:r>
      <w:r w:rsidR="00A16B55">
        <w:rPr>
          <w:rFonts w:asciiTheme="minorHAnsi" w:hAnsiTheme="minorHAnsi"/>
          <w:b/>
          <w:bCs/>
          <w:lang w:val="en-GB"/>
        </w:rPr>
        <w:t>A</w:t>
      </w:r>
      <w:r w:rsidR="00A16B55" w:rsidRPr="007E3988">
        <w:rPr>
          <w:rFonts w:asciiTheme="minorHAnsi" w:hAnsiTheme="minorHAnsi"/>
          <w:b/>
          <w:bCs/>
          <w:lang w:val="en-GB"/>
        </w:rPr>
        <w:t xml:space="preserve">ctivity </w:t>
      </w:r>
      <w:r w:rsidRPr="007E3988">
        <w:rPr>
          <w:rFonts w:asciiTheme="minorHAnsi" w:hAnsiTheme="minorHAnsi"/>
          <w:b/>
          <w:bCs/>
          <w:lang w:val="en-GB"/>
        </w:rPr>
        <w:t xml:space="preserve">2.1.3.3.). </w:t>
      </w:r>
      <w:r w:rsidRPr="007E3988">
        <w:rPr>
          <w:rFonts w:asciiTheme="minorHAnsi" w:hAnsiTheme="minorHAnsi"/>
          <w:lang w:val="en-GB"/>
        </w:rPr>
        <w:t xml:space="preserve">In accordance with existing needs, </w:t>
      </w:r>
      <w:r w:rsidR="00A16B55">
        <w:rPr>
          <w:rFonts w:asciiTheme="minorHAnsi" w:hAnsiTheme="minorHAnsi"/>
          <w:lang w:val="en-GB"/>
        </w:rPr>
        <w:t xml:space="preserve">the </w:t>
      </w:r>
      <w:r w:rsidRPr="007E3988">
        <w:rPr>
          <w:rFonts w:asciiTheme="minorHAnsi" w:hAnsiTheme="minorHAnsi"/>
          <w:lang w:val="en-GB"/>
        </w:rPr>
        <w:t xml:space="preserve">accommodation capacities of asylum centres in Serbia </w:t>
      </w:r>
      <w:r w:rsidR="00A16B55">
        <w:rPr>
          <w:rFonts w:asciiTheme="minorHAnsi" w:hAnsiTheme="minorHAnsi"/>
          <w:lang w:val="en-GB"/>
        </w:rPr>
        <w:t xml:space="preserve">were </w:t>
      </w:r>
      <w:r w:rsidRPr="007E3988">
        <w:rPr>
          <w:rFonts w:asciiTheme="minorHAnsi" w:hAnsiTheme="minorHAnsi"/>
          <w:lang w:val="en-GB"/>
        </w:rPr>
        <w:t>increased in 2016 to 2,000 places and</w:t>
      </w:r>
      <w:r w:rsidR="00A16B55">
        <w:rPr>
          <w:rFonts w:asciiTheme="minorHAnsi" w:hAnsiTheme="minorHAnsi"/>
          <w:lang w:val="en-GB"/>
        </w:rPr>
        <w:t>,</w:t>
      </w:r>
      <w:r w:rsidRPr="007E3988">
        <w:rPr>
          <w:rFonts w:asciiTheme="minorHAnsi" w:hAnsiTheme="minorHAnsi"/>
          <w:lang w:val="en-GB"/>
        </w:rPr>
        <w:t xml:space="preserve"> in temporary reception centres for migrants</w:t>
      </w:r>
      <w:r w:rsidR="00A16B55">
        <w:rPr>
          <w:rFonts w:asciiTheme="minorHAnsi" w:hAnsiTheme="minorHAnsi"/>
          <w:lang w:val="en-GB"/>
        </w:rPr>
        <w:t>,</w:t>
      </w:r>
      <w:r w:rsidRPr="007E3988">
        <w:rPr>
          <w:rFonts w:asciiTheme="minorHAnsi" w:hAnsiTheme="minorHAnsi"/>
          <w:lang w:val="en-GB"/>
        </w:rPr>
        <w:t xml:space="preserve"> to 4,000 places</w:t>
      </w:r>
      <w:r w:rsidRPr="007E3988">
        <w:rPr>
          <w:rStyle w:val="FootnoteReference"/>
          <w:rFonts w:asciiTheme="minorHAnsi" w:hAnsiTheme="minorHAnsi"/>
          <w:lang w:val="en-GB"/>
        </w:rPr>
        <w:footnoteReference w:id="139"/>
      </w:r>
      <w:r w:rsidRPr="007E3988">
        <w:rPr>
          <w:rFonts w:asciiTheme="minorHAnsi" w:hAnsiTheme="minorHAnsi"/>
          <w:lang w:val="en-GB"/>
        </w:rPr>
        <w:t>.</w:t>
      </w:r>
    </w:p>
    <w:p w:rsidR="00F94247" w:rsidRPr="007E3988" w:rsidRDefault="00F94247" w:rsidP="00A16B55">
      <w:pPr>
        <w:pStyle w:val="Body"/>
        <w:spacing w:after="0" w:line="240" w:lineRule="auto"/>
        <w:contextualSpacing/>
        <w:jc w:val="both"/>
        <w:rPr>
          <w:rFonts w:asciiTheme="minorHAnsi" w:hAnsiTheme="minorHAnsi"/>
          <w:lang w:val="en-GB"/>
        </w:rPr>
      </w:pPr>
      <w:r w:rsidRPr="007E3988">
        <w:rPr>
          <w:rFonts w:asciiTheme="minorHAnsi" w:hAnsiTheme="minorHAnsi"/>
          <w:lang w:val="en-GB"/>
        </w:rPr>
        <w:t xml:space="preserve">Continuous implementation of awareness raising activities for host communities </w:t>
      </w:r>
      <w:r w:rsidRPr="007E3988">
        <w:rPr>
          <w:rFonts w:asciiTheme="minorHAnsi" w:hAnsiTheme="minorHAnsi"/>
          <w:b/>
          <w:bCs/>
          <w:lang w:val="en-GB"/>
        </w:rPr>
        <w:t>(</w:t>
      </w:r>
      <w:r w:rsidR="00A16B55">
        <w:rPr>
          <w:rFonts w:asciiTheme="minorHAnsi" w:hAnsiTheme="minorHAnsi"/>
          <w:b/>
          <w:bCs/>
          <w:lang w:val="en-GB"/>
        </w:rPr>
        <w:t>A</w:t>
      </w:r>
      <w:r w:rsidR="00A16B55" w:rsidRPr="007E3988">
        <w:rPr>
          <w:rFonts w:asciiTheme="minorHAnsi" w:hAnsiTheme="minorHAnsi"/>
          <w:b/>
          <w:bCs/>
          <w:lang w:val="en-GB"/>
        </w:rPr>
        <w:t xml:space="preserve">ctivity </w:t>
      </w:r>
      <w:r w:rsidRPr="007E3988">
        <w:rPr>
          <w:rFonts w:asciiTheme="minorHAnsi" w:hAnsiTheme="minorHAnsi"/>
          <w:b/>
          <w:bCs/>
          <w:lang w:val="en-GB"/>
        </w:rPr>
        <w:t>2.1.3.2.)</w:t>
      </w:r>
      <w:r w:rsidRPr="007E3988">
        <w:rPr>
          <w:rFonts w:asciiTheme="minorHAnsi" w:hAnsiTheme="minorHAnsi"/>
          <w:lang w:val="en-GB"/>
        </w:rPr>
        <w:t xml:space="preserve"> was also </w:t>
      </w:r>
      <w:r w:rsidR="00A16B55">
        <w:rPr>
          <w:rFonts w:asciiTheme="minorHAnsi" w:hAnsiTheme="minorHAnsi"/>
          <w:lang w:val="en-GB"/>
        </w:rPr>
        <w:t>foreseen</w:t>
      </w:r>
      <w:r w:rsidR="00A16B55" w:rsidRPr="007E3988">
        <w:rPr>
          <w:rFonts w:asciiTheme="minorHAnsi" w:hAnsiTheme="minorHAnsi"/>
          <w:lang w:val="en-GB"/>
        </w:rPr>
        <w:t xml:space="preserve"> </w:t>
      </w:r>
      <w:r w:rsidRPr="007E3988">
        <w:rPr>
          <w:rFonts w:asciiTheme="minorHAnsi" w:hAnsiTheme="minorHAnsi"/>
          <w:lang w:val="en-GB"/>
        </w:rPr>
        <w:t xml:space="preserve">by the Action Plan. </w:t>
      </w:r>
      <w:r w:rsidR="00A16B55">
        <w:rPr>
          <w:rFonts w:asciiTheme="minorHAnsi" w:hAnsiTheme="minorHAnsi"/>
          <w:lang w:val="en-GB"/>
        </w:rPr>
        <w:t xml:space="preserve">The </w:t>
      </w:r>
      <w:r w:rsidRPr="007E3988">
        <w:rPr>
          <w:rFonts w:asciiTheme="minorHAnsi" w:hAnsiTheme="minorHAnsi"/>
          <w:lang w:val="en-GB"/>
        </w:rPr>
        <w:t xml:space="preserve">Commissariat for Refugees and Migration regularly </w:t>
      </w:r>
      <w:r w:rsidR="00A16B55" w:rsidRPr="007E3988">
        <w:rPr>
          <w:rFonts w:asciiTheme="minorHAnsi" w:hAnsiTheme="minorHAnsi"/>
          <w:lang w:val="en-GB"/>
        </w:rPr>
        <w:t>implement</w:t>
      </w:r>
      <w:r w:rsidR="00A16B55">
        <w:rPr>
          <w:rFonts w:asciiTheme="minorHAnsi" w:hAnsiTheme="minorHAnsi"/>
          <w:lang w:val="en-GB"/>
        </w:rPr>
        <w:t>s</w:t>
      </w:r>
      <w:r w:rsidR="00A16B55" w:rsidRPr="007E3988">
        <w:rPr>
          <w:rFonts w:asciiTheme="minorHAnsi" w:hAnsiTheme="minorHAnsi"/>
          <w:lang w:val="en-GB"/>
        </w:rPr>
        <w:t xml:space="preserve"> </w:t>
      </w:r>
      <w:r w:rsidRPr="007E3988">
        <w:rPr>
          <w:rFonts w:asciiTheme="minorHAnsi" w:hAnsiTheme="minorHAnsi"/>
          <w:lang w:val="en-GB"/>
        </w:rPr>
        <w:t xml:space="preserve">public calls for civil society </w:t>
      </w:r>
      <w:r w:rsidR="00A16B55" w:rsidRPr="007E3988">
        <w:rPr>
          <w:rFonts w:asciiTheme="minorHAnsi" w:hAnsiTheme="minorHAnsi"/>
          <w:lang w:val="en-GB"/>
        </w:rPr>
        <w:t>organi</w:t>
      </w:r>
      <w:r w:rsidR="00A16B55">
        <w:rPr>
          <w:rFonts w:asciiTheme="minorHAnsi" w:hAnsiTheme="minorHAnsi"/>
          <w:lang w:val="en-GB"/>
        </w:rPr>
        <w:t>s</w:t>
      </w:r>
      <w:r w:rsidR="00A16B55" w:rsidRPr="007E3988">
        <w:rPr>
          <w:rFonts w:asciiTheme="minorHAnsi" w:hAnsiTheme="minorHAnsi"/>
          <w:lang w:val="en-GB"/>
        </w:rPr>
        <w:t xml:space="preserve">ations </w:t>
      </w:r>
      <w:r w:rsidRPr="007E3988">
        <w:rPr>
          <w:rFonts w:asciiTheme="minorHAnsi" w:hAnsiTheme="minorHAnsi"/>
          <w:lang w:val="en-GB"/>
        </w:rPr>
        <w:t xml:space="preserve">in order to finance programs of importance for </w:t>
      </w:r>
      <w:r w:rsidR="00A16B55">
        <w:rPr>
          <w:rFonts w:asciiTheme="minorHAnsi" w:hAnsiTheme="minorHAnsi"/>
          <w:lang w:val="en-GB"/>
        </w:rPr>
        <w:t xml:space="preserve">the </w:t>
      </w:r>
      <w:r w:rsidRPr="007E3988">
        <w:rPr>
          <w:rFonts w:asciiTheme="minorHAnsi" w:hAnsiTheme="minorHAnsi"/>
          <w:lang w:val="en-GB"/>
        </w:rPr>
        <w:t>broader population of migrants, including asylum seekers. However</w:t>
      </w:r>
      <w:r w:rsidR="00A16B55">
        <w:rPr>
          <w:rFonts w:asciiTheme="minorHAnsi" w:hAnsiTheme="minorHAnsi"/>
          <w:lang w:val="en-GB"/>
        </w:rPr>
        <w:t>,</w:t>
      </w:r>
      <w:r w:rsidRPr="007E3988">
        <w:rPr>
          <w:rFonts w:asciiTheme="minorHAnsi" w:hAnsiTheme="minorHAnsi"/>
          <w:lang w:val="en-GB"/>
        </w:rPr>
        <w:t xml:space="preserve"> with the opening of the new accommodation facilities for migrants and with the practice of providing accommodation for beneficiaries of various forms of international protection, there is </w:t>
      </w:r>
      <w:r w:rsidR="00A16B55">
        <w:rPr>
          <w:rFonts w:asciiTheme="minorHAnsi" w:hAnsiTheme="minorHAnsi"/>
          <w:lang w:val="en-GB"/>
        </w:rPr>
        <w:t xml:space="preserve">also </w:t>
      </w:r>
      <w:r w:rsidRPr="007E3988">
        <w:rPr>
          <w:rFonts w:asciiTheme="minorHAnsi" w:hAnsiTheme="minorHAnsi"/>
          <w:lang w:val="en-GB"/>
        </w:rPr>
        <w:t>a need to expend the awareness rising activities in new host communities and</w:t>
      </w:r>
      <w:r w:rsidR="00A16B55">
        <w:rPr>
          <w:rFonts w:asciiTheme="minorHAnsi" w:hAnsiTheme="minorHAnsi"/>
          <w:lang w:val="en-GB"/>
        </w:rPr>
        <w:t>,</w:t>
      </w:r>
      <w:r w:rsidRPr="007E3988">
        <w:rPr>
          <w:rFonts w:asciiTheme="minorHAnsi" w:hAnsiTheme="minorHAnsi"/>
          <w:lang w:val="en-GB"/>
        </w:rPr>
        <w:t xml:space="preserve"> in this regard</w:t>
      </w:r>
      <w:r w:rsidR="00A16B55">
        <w:rPr>
          <w:rFonts w:asciiTheme="minorHAnsi" w:hAnsiTheme="minorHAnsi"/>
          <w:lang w:val="en-GB"/>
        </w:rPr>
        <w:t>,</w:t>
      </w:r>
      <w:r w:rsidRPr="007E3988">
        <w:rPr>
          <w:rFonts w:asciiTheme="minorHAnsi" w:hAnsiTheme="minorHAnsi"/>
          <w:lang w:val="en-GB"/>
        </w:rPr>
        <w:t xml:space="preserve"> to continuously provide sufficient funds.</w:t>
      </w:r>
    </w:p>
    <w:p w:rsidR="00332932" w:rsidRPr="007E3988" w:rsidRDefault="00332932" w:rsidP="00BE61F2">
      <w:pPr>
        <w:pStyle w:val="Body"/>
        <w:spacing w:after="0" w:line="240" w:lineRule="auto"/>
        <w:jc w:val="both"/>
        <w:rPr>
          <w:rFonts w:asciiTheme="minorHAnsi" w:hAnsiTheme="minorHAnsi"/>
          <w:lang w:val="en-GB"/>
        </w:rPr>
      </w:pPr>
    </w:p>
    <w:p w:rsidR="00F94247" w:rsidRPr="007E3988" w:rsidRDefault="00F94247" w:rsidP="00BE61F2">
      <w:pPr>
        <w:pStyle w:val="Body"/>
        <w:jc w:val="both"/>
        <w:rPr>
          <w:rFonts w:asciiTheme="minorHAnsi" w:hAnsiTheme="minorHAnsi"/>
          <w:lang w:val="en-GB"/>
        </w:rPr>
      </w:pPr>
      <w:r w:rsidRPr="007E3988">
        <w:rPr>
          <w:rFonts w:asciiTheme="minorHAnsi" w:hAnsiTheme="minorHAnsi"/>
          <w:lang w:val="en-GB"/>
        </w:rPr>
        <w:t xml:space="preserve">The Action Plan for Chapter 24 envisaged the adoption of </w:t>
      </w:r>
      <w:r w:rsidR="00A16B55">
        <w:rPr>
          <w:rFonts w:asciiTheme="minorHAnsi" w:hAnsiTheme="minorHAnsi"/>
          <w:lang w:val="en-GB"/>
        </w:rPr>
        <w:t>a</w:t>
      </w:r>
      <w:r w:rsidR="00A16B55" w:rsidRPr="007E3988">
        <w:rPr>
          <w:rFonts w:asciiTheme="minorHAnsi" w:hAnsiTheme="minorHAnsi"/>
          <w:lang w:val="en-GB"/>
        </w:rPr>
        <w:t xml:space="preserve"> </w:t>
      </w:r>
      <w:r w:rsidRPr="007E3988">
        <w:rPr>
          <w:rFonts w:asciiTheme="minorHAnsi" w:hAnsiTheme="minorHAnsi"/>
          <w:lang w:val="en-GB"/>
        </w:rPr>
        <w:t xml:space="preserve">new Law on Asylum </w:t>
      </w:r>
      <w:r w:rsidRPr="007E3988">
        <w:rPr>
          <w:rFonts w:asciiTheme="minorHAnsi" w:hAnsiTheme="minorHAnsi"/>
          <w:b/>
          <w:bCs/>
          <w:lang w:val="en-GB"/>
        </w:rPr>
        <w:t>(</w:t>
      </w:r>
      <w:r w:rsidR="00A16B55">
        <w:rPr>
          <w:rFonts w:asciiTheme="minorHAnsi" w:hAnsiTheme="minorHAnsi"/>
          <w:b/>
          <w:bCs/>
          <w:lang w:val="en-GB"/>
        </w:rPr>
        <w:t>A</w:t>
      </w:r>
      <w:r w:rsidR="00A16B55" w:rsidRPr="007E3988">
        <w:rPr>
          <w:rFonts w:asciiTheme="minorHAnsi" w:hAnsiTheme="minorHAnsi"/>
          <w:b/>
          <w:bCs/>
          <w:lang w:val="en-GB"/>
        </w:rPr>
        <w:t xml:space="preserve">ctivity </w:t>
      </w:r>
      <w:r w:rsidRPr="007E3988">
        <w:rPr>
          <w:rFonts w:asciiTheme="minorHAnsi" w:hAnsiTheme="minorHAnsi"/>
          <w:b/>
          <w:bCs/>
          <w:lang w:val="en-GB"/>
        </w:rPr>
        <w:t>2.1.4.3.)</w:t>
      </w:r>
      <w:r w:rsidRPr="007E3988">
        <w:rPr>
          <w:rFonts w:asciiTheme="minorHAnsi" w:hAnsiTheme="minorHAnsi"/>
          <w:lang w:val="en-GB"/>
        </w:rPr>
        <w:t xml:space="preserve"> in order to fully align it with the EU </w:t>
      </w:r>
      <w:r w:rsidRPr="00A16B55">
        <w:rPr>
          <w:rFonts w:asciiTheme="minorHAnsi" w:hAnsiTheme="minorHAnsi"/>
          <w:i/>
          <w:lang w:val="en-GB"/>
        </w:rPr>
        <w:t>acquis</w:t>
      </w:r>
      <w:r w:rsidRPr="007E3988">
        <w:rPr>
          <w:rFonts w:asciiTheme="minorHAnsi" w:hAnsiTheme="minorHAnsi"/>
          <w:lang w:val="en-GB"/>
        </w:rPr>
        <w:t xml:space="preserve"> </w:t>
      </w:r>
      <w:r w:rsidR="00A16B55">
        <w:rPr>
          <w:rFonts w:asciiTheme="minorHAnsi" w:hAnsiTheme="minorHAnsi"/>
          <w:lang w:val="en-GB"/>
        </w:rPr>
        <w:t>on</w:t>
      </w:r>
      <w:r w:rsidRPr="007E3988">
        <w:rPr>
          <w:rFonts w:asciiTheme="minorHAnsi" w:hAnsiTheme="minorHAnsi"/>
          <w:lang w:val="en-GB"/>
        </w:rPr>
        <w:t xml:space="preserve"> asylum (during first quarter of 2016). Prior to the preparation of the </w:t>
      </w:r>
      <w:r w:rsidRPr="007E3988">
        <w:rPr>
          <w:rFonts w:asciiTheme="minorHAnsi" w:hAnsiTheme="minorHAnsi"/>
          <w:lang w:val="en-GB"/>
        </w:rPr>
        <w:lastRenderedPageBreak/>
        <w:t xml:space="preserve">draft Law, a gap analysis of the existing legislative framework in the field of asylum, initially planned for September 2015, was conducted </w:t>
      </w:r>
      <w:r w:rsidRPr="007E3988">
        <w:rPr>
          <w:rFonts w:asciiTheme="minorHAnsi" w:hAnsiTheme="minorHAnsi"/>
          <w:b/>
          <w:bCs/>
          <w:lang w:val="en-GB"/>
        </w:rPr>
        <w:t>(</w:t>
      </w:r>
      <w:r w:rsidR="00A16B55">
        <w:rPr>
          <w:rFonts w:asciiTheme="minorHAnsi" w:hAnsiTheme="minorHAnsi"/>
          <w:b/>
          <w:bCs/>
          <w:lang w:val="en-GB"/>
        </w:rPr>
        <w:t>A</w:t>
      </w:r>
      <w:r w:rsidR="00A16B55" w:rsidRPr="007E3988">
        <w:rPr>
          <w:rFonts w:asciiTheme="minorHAnsi" w:hAnsiTheme="minorHAnsi"/>
          <w:b/>
          <w:bCs/>
          <w:lang w:val="en-GB"/>
        </w:rPr>
        <w:t xml:space="preserve">ctivity </w:t>
      </w:r>
      <w:r w:rsidRPr="007E3988">
        <w:rPr>
          <w:rFonts w:asciiTheme="minorHAnsi" w:hAnsiTheme="minorHAnsi"/>
          <w:b/>
          <w:bCs/>
          <w:lang w:val="en-GB"/>
        </w:rPr>
        <w:t>2.1.4.1.)</w:t>
      </w:r>
      <w:r w:rsidRPr="007E3988">
        <w:rPr>
          <w:rFonts w:asciiTheme="minorHAnsi" w:hAnsiTheme="minorHAnsi"/>
          <w:lang w:val="en-GB"/>
        </w:rPr>
        <w:t xml:space="preserve"> and presented to </w:t>
      </w:r>
      <w:r w:rsidR="00A16B55">
        <w:rPr>
          <w:rFonts w:asciiTheme="minorHAnsi" w:hAnsiTheme="minorHAnsi"/>
          <w:lang w:val="en-GB"/>
        </w:rPr>
        <w:t>a</w:t>
      </w:r>
      <w:r w:rsidR="00A16B55" w:rsidRPr="007E3988">
        <w:rPr>
          <w:rFonts w:asciiTheme="minorHAnsi" w:hAnsiTheme="minorHAnsi"/>
          <w:lang w:val="en-GB"/>
        </w:rPr>
        <w:t xml:space="preserve"> </w:t>
      </w:r>
      <w:r w:rsidRPr="007E3988">
        <w:rPr>
          <w:rFonts w:asciiTheme="minorHAnsi" w:hAnsiTheme="minorHAnsi"/>
          <w:lang w:val="en-GB"/>
        </w:rPr>
        <w:t xml:space="preserve">relatively small circle of civil society </w:t>
      </w:r>
      <w:r w:rsidR="00A16B55" w:rsidRPr="007E3988">
        <w:rPr>
          <w:rFonts w:asciiTheme="minorHAnsi" w:hAnsiTheme="minorHAnsi"/>
          <w:lang w:val="en-GB"/>
        </w:rPr>
        <w:t>organi</w:t>
      </w:r>
      <w:r w:rsidR="00A16B55">
        <w:rPr>
          <w:rFonts w:asciiTheme="minorHAnsi" w:hAnsiTheme="minorHAnsi"/>
          <w:lang w:val="en-GB"/>
        </w:rPr>
        <w:t>s</w:t>
      </w:r>
      <w:r w:rsidR="00A16B55" w:rsidRPr="007E3988">
        <w:rPr>
          <w:rFonts w:asciiTheme="minorHAnsi" w:hAnsiTheme="minorHAnsi"/>
          <w:lang w:val="en-GB"/>
        </w:rPr>
        <w:t>ations</w:t>
      </w:r>
      <w:r w:rsidR="00A16B55">
        <w:rPr>
          <w:rFonts w:asciiTheme="minorHAnsi" w:hAnsiTheme="minorHAnsi"/>
          <w:lang w:val="en-GB"/>
        </w:rPr>
        <w:t xml:space="preserve"> –</w:t>
      </w:r>
      <w:r w:rsidRPr="007E3988">
        <w:rPr>
          <w:rFonts w:asciiTheme="minorHAnsi" w:hAnsiTheme="minorHAnsi"/>
          <w:lang w:val="en-GB"/>
        </w:rPr>
        <w:t xml:space="preserve"> only organi</w:t>
      </w:r>
      <w:r w:rsidR="00A16B55">
        <w:rPr>
          <w:rFonts w:asciiTheme="minorHAnsi" w:hAnsiTheme="minorHAnsi"/>
          <w:lang w:val="en-GB"/>
        </w:rPr>
        <w:t>s</w:t>
      </w:r>
      <w:r w:rsidRPr="007E3988">
        <w:rPr>
          <w:rFonts w:asciiTheme="minorHAnsi" w:hAnsiTheme="minorHAnsi"/>
          <w:lang w:val="en-GB"/>
        </w:rPr>
        <w:t>ations actively monitoring topics of migration and asylum</w:t>
      </w:r>
      <w:r w:rsidR="00A16B55">
        <w:rPr>
          <w:rFonts w:asciiTheme="minorHAnsi" w:hAnsiTheme="minorHAnsi"/>
          <w:lang w:val="en-GB"/>
        </w:rPr>
        <w:t xml:space="preserve"> –</w:t>
      </w:r>
      <w:r w:rsidR="00A16B55" w:rsidRPr="007E3988">
        <w:rPr>
          <w:rFonts w:asciiTheme="minorHAnsi" w:hAnsiTheme="minorHAnsi"/>
          <w:lang w:val="en-GB"/>
        </w:rPr>
        <w:t xml:space="preserve"> </w:t>
      </w:r>
      <w:r w:rsidRPr="007E3988">
        <w:rPr>
          <w:rFonts w:asciiTheme="minorHAnsi" w:hAnsiTheme="minorHAnsi"/>
          <w:lang w:val="en-GB"/>
        </w:rPr>
        <w:t xml:space="preserve">on </w:t>
      </w:r>
      <w:r w:rsidR="00A16B55" w:rsidRPr="007E3988">
        <w:rPr>
          <w:rFonts w:asciiTheme="minorHAnsi" w:hAnsiTheme="minorHAnsi"/>
          <w:lang w:val="en-GB"/>
        </w:rPr>
        <w:t>3</w:t>
      </w:r>
      <w:r w:rsidR="00A16B55">
        <w:rPr>
          <w:rFonts w:asciiTheme="minorHAnsi" w:hAnsiTheme="minorHAnsi"/>
          <w:lang w:val="en-GB"/>
        </w:rPr>
        <w:t xml:space="preserve"> </w:t>
      </w:r>
      <w:r w:rsidRPr="007E3988">
        <w:rPr>
          <w:rFonts w:asciiTheme="minorHAnsi" w:hAnsiTheme="minorHAnsi"/>
          <w:lang w:val="en-GB"/>
        </w:rPr>
        <w:t xml:space="preserve">December 2015. As the leading experts who worked on the gap analysis have pointed out, </w:t>
      </w:r>
      <w:r w:rsidR="00A16B55">
        <w:rPr>
          <w:rFonts w:asciiTheme="minorHAnsi" w:hAnsiTheme="minorHAnsi"/>
          <w:lang w:val="en-GB"/>
        </w:rPr>
        <w:t xml:space="preserve">the </w:t>
      </w:r>
      <w:r w:rsidRPr="007E3988">
        <w:rPr>
          <w:rFonts w:asciiTheme="minorHAnsi" w:hAnsiTheme="minorHAnsi"/>
          <w:lang w:val="en-GB"/>
        </w:rPr>
        <w:t xml:space="preserve">main </w:t>
      </w:r>
      <w:r w:rsidR="00A16B55" w:rsidRPr="007E3988">
        <w:rPr>
          <w:rFonts w:asciiTheme="minorHAnsi" w:hAnsiTheme="minorHAnsi"/>
          <w:lang w:val="en-GB"/>
        </w:rPr>
        <w:t>bas</w:t>
      </w:r>
      <w:r w:rsidR="00A16B55">
        <w:rPr>
          <w:rFonts w:asciiTheme="minorHAnsi" w:hAnsiTheme="minorHAnsi"/>
          <w:lang w:val="en-GB"/>
        </w:rPr>
        <w:t>e</w:t>
      </w:r>
      <w:r w:rsidR="00A16B55" w:rsidRPr="007E3988">
        <w:rPr>
          <w:rFonts w:asciiTheme="minorHAnsi" w:hAnsiTheme="minorHAnsi"/>
          <w:lang w:val="en-GB"/>
        </w:rPr>
        <w:t xml:space="preserve">s </w:t>
      </w:r>
      <w:r w:rsidRPr="007E3988">
        <w:rPr>
          <w:rFonts w:asciiTheme="minorHAnsi" w:hAnsiTheme="minorHAnsi"/>
          <w:lang w:val="en-GB"/>
        </w:rPr>
        <w:t xml:space="preserve">for development of the analysis were: </w:t>
      </w:r>
      <w:r w:rsidR="00A16B55">
        <w:rPr>
          <w:rFonts w:asciiTheme="minorHAnsi" w:hAnsiTheme="minorHAnsi"/>
          <w:lang w:val="en-GB"/>
        </w:rPr>
        <w:t xml:space="preserve">the </w:t>
      </w:r>
      <w:r w:rsidR="00A16B55" w:rsidRPr="007E3988">
        <w:rPr>
          <w:rFonts w:asciiTheme="minorHAnsi" w:hAnsiTheme="minorHAnsi"/>
          <w:lang w:val="en-GB"/>
        </w:rPr>
        <w:t>2015</w:t>
      </w:r>
      <w:r w:rsidR="00A16B55">
        <w:rPr>
          <w:rFonts w:asciiTheme="minorHAnsi" w:hAnsiTheme="minorHAnsi"/>
          <w:lang w:val="en-GB"/>
        </w:rPr>
        <w:t xml:space="preserve"> </w:t>
      </w:r>
      <w:r w:rsidRPr="007E3988">
        <w:rPr>
          <w:rFonts w:asciiTheme="minorHAnsi" w:hAnsiTheme="minorHAnsi"/>
          <w:lang w:val="en-GB"/>
        </w:rPr>
        <w:t xml:space="preserve">Law on International and Temporary Protection of the Republic of Croatia and propositions of amendments to the Law on Asylum of the Republic of Serbia from the publication “Challenges of Forced Migration in Serbia </w:t>
      </w:r>
      <w:r w:rsidR="00A16B55">
        <w:rPr>
          <w:rFonts w:asciiTheme="minorHAnsi" w:hAnsiTheme="minorHAnsi"/>
          <w:lang w:val="en-GB"/>
        </w:rPr>
        <w:t>–</w:t>
      </w:r>
      <w:r w:rsidRPr="007E3988">
        <w:rPr>
          <w:rFonts w:asciiTheme="minorHAnsi" w:hAnsiTheme="minorHAnsi"/>
          <w:lang w:val="en-GB"/>
        </w:rPr>
        <w:t xml:space="preserve"> the position of asylum seekers”</w:t>
      </w:r>
      <w:r w:rsidRPr="007E3988">
        <w:rPr>
          <w:rStyle w:val="FootnoteReference"/>
          <w:rFonts w:asciiTheme="minorHAnsi" w:hAnsiTheme="minorHAnsi"/>
          <w:lang w:val="en-GB"/>
        </w:rPr>
        <w:footnoteReference w:id="140"/>
      </w:r>
      <w:r w:rsidRPr="007E3988">
        <w:rPr>
          <w:rFonts w:asciiTheme="minorHAnsi" w:hAnsiTheme="minorHAnsi"/>
          <w:lang w:val="en-GB"/>
        </w:rPr>
        <w:t xml:space="preserve">. In </w:t>
      </w:r>
      <w:r w:rsidR="00A16B55">
        <w:rPr>
          <w:rFonts w:asciiTheme="minorHAnsi" w:hAnsiTheme="minorHAnsi"/>
          <w:lang w:val="en-GB"/>
        </w:rPr>
        <w:t xml:space="preserve">a </w:t>
      </w:r>
      <w:r w:rsidRPr="007E3988">
        <w:rPr>
          <w:rFonts w:asciiTheme="minorHAnsi" w:hAnsiTheme="minorHAnsi"/>
          <w:lang w:val="en-GB"/>
        </w:rPr>
        <w:t xml:space="preserve">relatively short period of time the Government established a special Working Group that created draft of the new law </w:t>
      </w:r>
      <w:r w:rsidRPr="007E3988">
        <w:rPr>
          <w:rFonts w:asciiTheme="minorHAnsi" w:hAnsiTheme="minorHAnsi"/>
          <w:b/>
          <w:bCs/>
          <w:lang w:val="en-GB"/>
        </w:rPr>
        <w:t>(</w:t>
      </w:r>
      <w:r w:rsidR="00A16B55">
        <w:rPr>
          <w:rFonts w:asciiTheme="minorHAnsi" w:hAnsiTheme="minorHAnsi"/>
          <w:b/>
          <w:bCs/>
          <w:lang w:val="en-GB"/>
        </w:rPr>
        <w:t>A</w:t>
      </w:r>
      <w:r w:rsidR="00A16B55" w:rsidRPr="007E3988">
        <w:rPr>
          <w:rFonts w:asciiTheme="minorHAnsi" w:hAnsiTheme="minorHAnsi"/>
          <w:b/>
          <w:bCs/>
          <w:lang w:val="en-GB"/>
        </w:rPr>
        <w:t xml:space="preserve">ctivity </w:t>
      </w:r>
      <w:r w:rsidRPr="007E3988">
        <w:rPr>
          <w:rFonts w:asciiTheme="minorHAnsi" w:hAnsiTheme="minorHAnsi"/>
          <w:b/>
          <w:bCs/>
          <w:lang w:val="en-GB"/>
        </w:rPr>
        <w:t>2.1.4.2.)</w:t>
      </w:r>
      <w:r w:rsidRPr="00A16B55">
        <w:rPr>
          <w:rFonts w:asciiTheme="minorHAnsi" w:hAnsiTheme="minorHAnsi"/>
          <w:bCs/>
          <w:lang w:val="en-GB"/>
        </w:rPr>
        <w:t>,</w:t>
      </w:r>
      <w:r w:rsidRPr="007E3988">
        <w:rPr>
          <w:rFonts w:asciiTheme="minorHAnsi" w:hAnsiTheme="minorHAnsi"/>
          <w:lang w:val="en-GB"/>
        </w:rPr>
        <w:t xml:space="preserve"> now the Law on Asylum and Temporary Protection. In the period from 10 to 30 March 2016, public debates on the draft text of the new law were </w:t>
      </w:r>
      <w:r w:rsidR="00A16B55" w:rsidRPr="007E3988">
        <w:rPr>
          <w:rFonts w:asciiTheme="minorHAnsi" w:hAnsiTheme="minorHAnsi"/>
          <w:lang w:val="en-GB"/>
        </w:rPr>
        <w:t>organi</w:t>
      </w:r>
      <w:r w:rsidR="00A16B55">
        <w:rPr>
          <w:rFonts w:asciiTheme="minorHAnsi" w:hAnsiTheme="minorHAnsi"/>
          <w:lang w:val="en-GB"/>
        </w:rPr>
        <w:t>s</w:t>
      </w:r>
      <w:r w:rsidR="00A16B55" w:rsidRPr="007E3988">
        <w:rPr>
          <w:rFonts w:asciiTheme="minorHAnsi" w:hAnsiTheme="minorHAnsi"/>
          <w:lang w:val="en-GB"/>
        </w:rPr>
        <w:t>ed</w:t>
      </w:r>
      <w:r w:rsidR="00A16B55">
        <w:rPr>
          <w:rFonts w:asciiTheme="minorHAnsi" w:hAnsiTheme="minorHAnsi"/>
          <w:lang w:val="en-GB"/>
        </w:rPr>
        <w:t>:</w:t>
      </w:r>
      <w:r w:rsidRPr="007E3988">
        <w:rPr>
          <w:rFonts w:asciiTheme="minorHAnsi" w:hAnsiTheme="minorHAnsi"/>
          <w:lang w:val="en-GB"/>
        </w:rPr>
        <w:t xml:space="preserve"> in Niš on </w:t>
      </w:r>
      <w:r w:rsidR="00A16B55" w:rsidRPr="007E3988">
        <w:rPr>
          <w:rFonts w:asciiTheme="minorHAnsi" w:hAnsiTheme="minorHAnsi"/>
          <w:lang w:val="en-GB"/>
        </w:rPr>
        <w:t>17</w:t>
      </w:r>
      <w:r w:rsidR="00A16B55">
        <w:rPr>
          <w:rFonts w:asciiTheme="minorHAnsi" w:hAnsiTheme="minorHAnsi"/>
          <w:lang w:val="en-GB"/>
        </w:rPr>
        <w:t xml:space="preserve"> </w:t>
      </w:r>
      <w:r w:rsidRPr="007E3988">
        <w:rPr>
          <w:rFonts w:asciiTheme="minorHAnsi" w:hAnsiTheme="minorHAnsi"/>
          <w:lang w:val="en-GB"/>
        </w:rPr>
        <w:t xml:space="preserve">March, Novi Sad on 22 March, and Belgrade on 24 March 2016. </w:t>
      </w:r>
      <w:r w:rsidR="00A16B55">
        <w:rPr>
          <w:rFonts w:asciiTheme="minorHAnsi" w:hAnsiTheme="minorHAnsi"/>
          <w:lang w:val="en-GB"/>
        </w:rPr>
        <w:t>The s</w:t>
      </w:r>
      <w:r w:rsidR="00A16B55" w:rsidRPr="007E3988">
        <w:rPr>
          <w:rFonts w:asciiTheme="minorHAnsi" w:hAnsiTheme="minorHAnsi"/>
          <w:lang w:val="en-GB"/>
        </w:rPr>
        <w:t xml:space="preserve">tate </w:t>
      </w:r>
      <w:r w:rsidRPr="007E3988">
        <w:rPr>
          <w:rFonts w:asciiTheme="minorHAnsi" w:hAnsiTheme="minorHAnsi"/>
          <w:lang w:val="en-GB"/>
        </w:rPr>
        <w:t>has reported that the adoption of the new Law on Asylum and Temporary protection is expected by the end of 2016.</w:t>
      </w:r>
    </w:p>
    <w:p w:rsidR="00F94247" w:rsidRPr="007E3988" w:rsidRDefault="00F94247" w:rsidP="00F94247">
      <w:pPr>
        <w:pStyle w:val="Body"/>
        <w:jc w:val="both"/>
        <w:rPr>
          <w:rFonts w:asciiTheme="minorHAnsi" w:hAnsiTheme="minorHAnsi"/>
          <w:lang w:val="en-GB"/>
        </w:rPr>
      </w:pPr>
      <w:r w:rsidRPr="007E3988">
        <w:rPr>
          <w:rFonts w:asciiTheme="minorHAnsi" w:hAnsiTheme="minorHAnsi"/>
          <w:lang w:val="en-GB"/>
        </w:rPr>
        <w:t xml:space="preserve">Although the main purpose of a new law is the </w:t>
      </w:r>
      <w:r w:rsidR="00A16B55" w:rsidRPr="007E3988">
        <w:rPr>
          <w:rFonts w:asciiTheme="minorHAnsi" w:hAnsiTheme="minorHAnsi"/>
          <w:lang w:val="en-GB"/>
        </w:rPr>
        <w:t>harmoni</w:t>
      </w:r>
      <w:r w:rsidR="00A16B55">
        <w:rPr>
          <w:rFonts w:asciiTheme="minorHAnsi" w:hAnsiTheme="minorHAnsi"/>
          <w:lang w:val="en-GB"/>
        </w:rPr>
        <w:t>s</w:t>
      </w:r>
      <w:r w:rsidR="00A16B55" w:rsidRPr="007E3988">
        <w:rPr>
          <w:rFonts w:asciiTheme="minorHAnsi" w:hAnsiTheme="minorHAnsi"/>
          <w:lang w:val="en-GB"/>
        </w:rPr>
        <w:t xml:space="preserve">ation </w:t>
      </w:r>
      <w:r w:rsidRPr="007E3988">
        <w:rPr>
          <w:rFonts w:asciiTheme="minorHAnsi" w:hAnsiTheme="minorHAnsi"/>
          <w:lang w:val="en-GB"/>
        </w:rPr>
        <w:t xml:space="preserve">of the national asylum system with the legislative framework of the EU, it is positive that competent authorities have </w:t>
      </w:r>
      <w:r w:rsidR="00A16B55">
        <w:rPr>
          <w:rFonts w:asciiTheme="minorHAnsi" w:hAnsiTheme="minorHAnsi"/>
          <w:lang w:val="en-GB"/>
        </w:rPr>
        <w:t>opted</w:t>
      </w:r>
      <w:r w:rsidR="00A16B55" w:rsidRPr="007E3988">
        <w:rPr>
          <w:rFonts w:asciiTheme="minorHAnsi" w:hAnsiTheme="minorHAnsi"/>
          <w:lang w:val="en-GB"/>
        </w:rPr>
        <w:t xml:space="preserve"> </w:t>
      </w:r>
      <w:r w:rsidRPr="007E3988">
        <w:rPr>
          <w:rFonts w:asciiTheme="minorHAnsi" w:hAnsiTheme="minorHAnsi"/>
          <w:lang w:val="en-GB"/>
        </w:rPr>
        <w:t xml:space="preserve">for gradual </w:t>
      </w:r>
      <w:r w:rsidR="00A16B55" w:rsidRPr="007E3988">
        <w:rPr>
          <w:rFonts w:asciiTheme="minorHAnsi" w:hAnsiTheme="minorHAnsi"/>
          <w:lang w:val="en-GB"/>
        </w:rPr>
        <w:t>harmoni</w:t>
      </w:r>
      <w:r w:rsidR="00A16B55">
        <w:rPr>
          <w:rFonts w:asciiTheme="minorHAnsi" w:hAnsiTheme="minorHAnsi"/>
          <w:lang w:val="en-GB"/>
        </w:rPr>
        <w:t>s</w:t>
      </w:r>
      <w:r w:rsidR="00A16B55" w:rsidRPr="007E3988">
        <w:rPr>
          <w:rFonts w:asciiTheme="minorHAnsi" w:hAnsiTheme="minorHAnsi"/>
          <w:lang w:val="en-GB"/>
        </w:rPr>
        <w:t xml:space="preserve">ation </w:t>
      </w:r>
      <w:r w:rsidRPr="007E3988">
        <w:rPr>
          <w:rFonts w:asciiTheme="minorHAnsi" w:hAnsiTheme="minorHAnsi"/>
          <w:lang w:val="en-GB"/>
        </w:rPr>
        <w:t xml:space="preserve">in defining the provisions of the </w:t>
      </w:r>
      <w:r w:rsidR="00A16B55">
        <w:rPr>
          <w:rFonts w:asciiTheme="minorHAnsi" w:hAnsiTheme="minorHAnsi"/>
          <w:lang w:val="en-GB"/>
        </w:rPr>
        <w:t>d</w:t>
      </w:r>
      <w:r w:rsidR="00A16B55" w:rsidRPr="007E3988">
        <w:rPr>
          <w:rFonts w:asciiTheme="minorHAnsi" w:hAnsiTheme="minorHAnsi"/>
          <w:lang w:val="en-GB"/>
        </w:rPr>
        <w:t>raft</w:t>
      </w:r>
      <w:r w:rsidR="00A16B55">
        <w:rPr>
          <w:rFonts w:asciiTheme="minorHAnsi" w:hAnsiTheme="minorHAnsi"/>
          <w:lang w:val="en-GB"/>
        </w:rPr>
        <w:t xml:space="preserve"> law</w:t>
      </w:r>
      <w:r w:rsidRPr="007E3988">
        <w:rPr>
          <w:rFonts w:asciiTheme="minorHAnsi" w:hAnsiTheme="minorHAnsi"/>
          <w:lang w:val="en-GB"/>
        </w:rPr>
        <w:t>. According to the new provisions, legislator</w:t>
      </w:r>
      <w:r w:rsidR="00A16B55">
        <w:rPr>
          <w:rFonts w:asciiTheme="minorHAnsi" w:hAnsiTheme="minorHAnsi"/>
          <w:lang w:val="en-GB"/>
        </w:rPr>
        <w:t>s</w:t>
      </w:r>
      <w:r w:rsidRPr="007E3988">
        <w:rPr>
          <w:rFonts w:asciiTheme="minorHAnsi" w:hAnsiTheme="minorHAnsi"/>
          <w:lang w:val="en-GB"/>
        </w:rPr>
        <w:t xml:space="preserve"> have recognized the need for timely processing of applications and ruled out the act of expressing the intention to seek asylum as one of the initial phases in </w:t>
      </w:r>
      <w:r w:rsidR="00A16B55">
        <w:rPr>
          <w:rFonts w:asciiTheme="minorHAnsi" w:hAnsiTheme="minorHAnsi"/>
          <w:lang w:val="en-GB"/>
        </w:rPr>
        <w:t xml:space="preserve">the </w:t>
      </w:r>
      <w:r w:rsidRPr="007E3988">
        <w:rPr>
          <w:rFonts w:asciiTheme="minorHAnsi" w:hAnsiTheme="minorHAnsi"/>
          <w:lang w:val="en-GB"/>
        </w:rPr>
        <w:t xml:space="preserve">initial procedure, </w:t>
      </w:r>
      <w:r w:rsidR="00A16B55">
        <w:rPr>
          <w:rFonts w:asciiTheme="minorHAnsi" w:hAnsiTheme="minorHAnsi"/>
          <w:lang w:val="en-GB"/>
        </w:rPr>
        <w:t>as well as</w:t>
      </w:r>
      <w:r w:rsidR="00A16B55" w:rsidRPr="007E3988">
        <w:rPr>
          <w:rFonts w:asciiTheme="minorHAnsi" w:hAnsiTheme="minorHAnsi"/>
          <w:lang w:val="en-GB"/>
        </w:rPr>
        <w:t xml:space="preserve"> l</w:t>
      </w:r>
      <w:r w:rsidR="00A16B55">
        <w:rPr>
          <w:rFonts w:asciiTheme="minorHAnsi" w:hAnsiTheme="minorHAnsi"/>
          <w:lang w:val="en-GB"/>
        </w:rPr>
        <w:t>aying out</w:t>
      </w:r>
      <w:r w:rsidR="00A16B55" w:rsidRPr="007E3988">
        <w:rPr>
          <w:rFonts w:asciiTheme="minorHAnsi" w:hAnsiTheme="minorHAnsi"/>
          <w:lang w:val="en-GB"/>
        </w:rPr>
        <w:t xml:space="preserve"> </w:t>
      </w:r>
      <w:r w:rsidRPr="007E3988">
        <w:rPr>
          <w:rFonts w:asciiTheme="minorHAnsi" w:hAnsiTheme="minorHAnsi"/>
          <w:lang w:val="en-GB"/>
        </w:rPr>
        <w:t>precise deadlines</w:t>
      </w:r>
      <w:r w:rsidR="00A16B55" w:rsidRPr="007E3988">
        <w:rPr>
          <w:rFonts w:asciiTheme="minorHAnsi" w:hAnsiTheme="minorHAnsi"/>
          <w:lang w:val="en-GB"/>
        </w:rPr>
        <w:t xml:space="preserve">. </w:t>
      </w:r>
      <w:r w:rsidR="00A16B55">
        <w:rPr>
          <w:rFonts w:asciiTheme="minorHAnsi" w:hAnsiTheme="minorHAnsi"/>
          <w:lang w:val="en-GB"/>
        </w:rPr>
        <w:t>It remains questionable, h</w:t>
      </w:r>
      <w:r w:rsidR="00A16B55" w:rsidRPr="007E3988">
        <w:rPr>
          <w:rFonts w:asciiTheme="minorHAnsi" w:hAnsiTheme="minorHAnsi"/>
          <w:lang w:val="en-GB"/>
        </w:rPr>
        <w:t>owever</w:t>
      </w:r>
      <w:r w:rsidRPr="007E3988">
        <w:rPr>
          <w:rFonts w:asciiTheme="minorHAnsi" w:hAnsiTheme="minorHAnsi"/>
          <w:lang w:val="en-GB"/>
        </w:rPr>
        <w:t xml:space="preserve">, whether these changes will contribute to the efficiency of the asylum system. Primarily, </w:t>
      </w:r>
      <w:r w:rsidR="00A16B55">
        <w:rPr>
          <w:rFonts w:asciiTheme="minorHAnsi" w:hAnsiTheme="minorHAnsi"/>
          <w:lang w:val="en-GB"/>
        </w:rPr>
        <w:t xml:space="preserve">the </w:t>
      </w:r>
      <w:r w:rsidRPr="007E3988">
        <w:rPr>
          <w:rFonts w:asciiTheme="minorHAnsi" w:hAnsiTheme="minorHAnsi"/>
          <w:lang w:val="en-GB"/>
        </w:rPr>
        <w:t xml:space="preserve">newly prescribed deadlines for the adoption of the first decision in a regular procedure, although in line with Directive 2013/32/EU, </w:t>
      </w:r>
      <w:r w:rsidR="00A16B55">
        <w:rPr>
          <w:rFonts w:asciiTheme="minorHAnsi" w:hAnsiTheme="minorHAnsi"/>
          <w:lang w:val="en-GB"/>
        </w:rPr>
        <w:t xml:space="preserve">is </w:t>
      </w:r>
      <w:r w:rsidRPr="007E3988">
        <w:rPr>
          <w:rFonts w:asciiTheme="minorHAnsi" w:hAnsiTheme="minorHAnsi"/>
          <w:lang w:val="en-GB"/>
        </w:rPr>
        <w:t xml:space="preserve">unreasonably long, taking into account the circumstances under which the asylum system </w:t>
      </w:r>
      <w:r w:rsidR="00A16B55" w:rsidRPr="007E3988">
        <w:rPr>
          <w:rFonts w:asciiTheme="minorHAnsi" w:hAnsiTheme="minorHAnsi"/>
          <w:lang w:val="en-GB"/>
        </w:rPr>
        <w:t xml:space="preserve">in Serbia </w:t>
      </w:r>
      <w:r w:rsidRPr="007E3988">
        <w:rPr>
          <w:rFonts w:asciiTheme="minorHAnsi" w:hAnsiTheme="minorHAnsi"/>
          <w:lang w:val="en-GB"/>
        </w:rPr>
        <w:t xml:space="preserve">functions. Furthermore, the moment of starting the asylum procedure </w:t>
      </w:r>
      <w:r w:rsidR="00A16B55" w:rsidRPr="007E3988">
        <w:rPr>
          <w:rFonts w:asciiTheme="minorHAnsi" w:hAnsiTheme="minorHAnsi"/>
          <w:lang w:val="en-GB"/>
        </w:rPr>
        <w:t>remain</w:t>
      </w:r>
      <w:r w:rsidR="00A16B55">
        <w:rPr>
          <w:rFonts w:asciiTheme="minorHAnsi" w:hAnsiTheme="minorHAnsi"/>
          <w:lang w:val="en-GB"/>
        </w:rPr>
        <w:t>s</w:t>
      </w:r>
      <w:r w:rsidR="00A16B55" w:rsidRPr="007E3988">
        <w:rPr>
          <w:rFonts w:asciiTheme="minorHAnsi" w:hAnsiTheme="minorHAnsi"/>
          <w:lang w:val="en-GB"/>
        </w:rPr>
        <w:t xml:space="preserve"> </w:t>
      </w:r>
      <w:r w:rsidRPr="007E3988">
        <w:rPr>
          <w:rFonts w:asciiTheme="minorHAnsi" w:hAnsiTheme="minorHAnsi"/>
          <w:lang w:val="en-GB"/>
        </w:rPr>
        <w:t xml:space="preserve">the submission of </w:t>
      </w:r>
      <w:r w:rsidR="00A16B55">
        <w:rPr>
          <w:rFonts w:asciiTheme="minorHAnsi" w:hAnsiTheme="minorHAnsi"/>
          <w:lang w:val="en-GB"/>
        </w:rPr>
        <w:t xml:space="preserve">an asylum </w:t>
      </w:r>
      <w:r w:rsidRPr="007E3988">
        <w:rPr>
          <w:rFonts w:asciiTheme="minorHAnsi" w:hAnsiTheme="minorHAnsi"/>
          <w:lang w:val="en-GB"/>
        </w:rPr>
        <w:t xml:space="preserve">request. The request shall be submitted within 15 days upon the arrival at the one of the asylum centres, </w:t>
      </w:r>
      <w:r w:rsidR="00A16B55">
        <w:rPr>
          <w:rFonts w:asciiTheme="minorHAnsi" w:hAnsiTheme="minorHAnsi"/>
          <w:lang w:val="en-GB"/>
        </w:rPr>
        <w:t>before</w:t>
      </w:r>
      <w:r w:rsidRPr="007E3988">
        <w:rPr>
          <w:rFonts w:asciiTheme="minorHAnsi" w:hAnsiTheme="minorHAnsi"/>
          <w:lang w:val="en-GB"/>
        </w:rPr>
        <w:t xml:space="preserve"> an authorized official of the Asylum Office. In order </w:t>
      </w:r>
      <w:r w:rsidR="00A16B55">
        <w:rPr>
          <w:rFonts w:asciiTheme="minorHAnsi" w:hAnsiTheme="minorHAnsi"/>
          <w:lang w:val="en-GB"/>
        </w:rPr>
        <w:t>prevent the</w:t>
      </w:r>
      <w:r w:rsidRPr="007E3988">
        <w:rPr>
          <w:rFonts w:asciiTheme="minorHAnsi" w:hAnsiTheme="minorHAnsi"/>
          <w:lang w:val="en-GB"/>
        </w:rPr>
        <w:t xml:space="preserve"> practice </w:t>
      </w:r>
      <w:r w:rsidR="00A16B55">
        <w:rPr>
          <w:rFonts w:asciiTheme="minorHAnsi" w:hAnsiTheme="minorHAnsi"/>
          <w:lang w:val="en-GB"/>
        </w:rPr>
        <w:t>of allowing</w:t>
      </w:r>
      <w:r w:rsidR="00A16B55" w:rsidRPr="007E3988">
        <w:rPr>
          <w:rFonts w:asciiTheme="minorHAnsi" w:hAnsiTheme="minorHAnsi"/>
          <w:lang w:val="en-GB"/>
        </w:rPr>
        <w:t xml:space="preserve"> </w:t>
      </w:r>
      <w:r w:rsidRPr="007E3988">
        <w:rPr>
          <w:rFonts w:asciiTheme="minorHAnsi" w:hAnsiTheme="minorHAnsi"/>
          <w:lang w:val="en-GB"/>
        </w:rPr>
        <w:t xml:space="preserve">several months </w:t>
      </w:r>
      <w:r w:rsidR="00A16B55">
        <w:rPr>
          <w:rFonts w:asciiTheme="minorHAnsi" w:hAnsiTheme="minorHAnsi"/>
          <w:lang w:val="en-GB"/>
        </w:rPr>
        <w:t xml:space="preserve">to pass </w:t>
      </w:r>
      <w:r w:rsidRPr="007E3988">
        <w:rPr>
          <w:rFonts w:asciiTheme="minorHAnsi" w:hAnsiTheme="minorHAnsi"/>
          <w:lang w:val="en-GB"/>
        </w:rPr>
        <w:t xml:space="preserve">from the moment of arrival at </w:t>
      </w:r>
      <w:r w:rsidR="00A16B55">
        <w:rPr>
          <w:rFonts w:asciiTheme="minorHAnsi" w:hAnsiTheme="minorHAnsi"/>
          <w:lang w:val="en-GB"/>
        </w:rPr>
        <w:t>a</w:t>
      </w:r>
      <w:r w:rsidR="00A16B55" w:rsidRPr="007E3988">
        <w:rPr>
          <w:rFonts w:asciiTheme="minorHAnsi" w:hAnsiTheme="minorHAnsi"/>
          <w:lang w:val="en-GB"/>
        </w:rPr>
        <w:t xml:space="preserve"> </w:t>
      </w:r>
      <w:r w:rsidR="00A16B55">
        <w:rPr>
          <w:rFonts w:asciiTheme="minorHAnsi" w:hAnsiTheme="minorHAnsi"/>
          <w:lang w:val="en-GB"/>
        </w:rPr>
        <w:t>given</w:t>
      </w:r>
      <w:r w:rsidR="00A16B55" w:rsidRPr="007E3988">
        <w:rPr>
          <w:rFonts w:asciiTheme="minorHAnsi" w:hAnsiTheme="minorHAnsi"/>
          <w:lang w:val="en-GB"/>
        </w:rPr>
        <w:t xml:space="preserve"> </w:t>
      </w:r>
      <w:r w:rsidR="00A16B55">
        <w:rPr>
          <w:rFonts w:asciiTheme="minorHAnsi" w:hAnsiTheme="minorHAnsi"/>
          <w:lang w:val="en-GB"/>
        </w:rPr>
        <w:t>a</w:t>
      </w:r>
      <w:r w:rsidR="00A16B55" w:rsidRPr="007E3988">
        <w:rPr>
          <w:rFonts w:asciiTheme="minorHAnsi" w:hAnsiTheme="minorHAnsi"/>
          <w:lang w:val="en-GB"/>
        </w:rPr>
        <w:t xml:space="preserve">sylum </w:t>
      </w:r>
      <w:r w:rsidR="00A16B55">
        <w:rPr>
          <w:rFonts w:asciiTheme="minorHAnsi" w:hAnsiTheme="minorHAnsi"/>
          <w:lang w:val="en-GB"/>
        </w:rPr>
        <w:t>c</w:t>
      </w:r>
      <w:r w:rsidR="00A16B55" w:rsidRPr="007E3988">
        <w:rPr>
          <w:rFonts w:asciiTheme="minorHAnsi" w:hAnsiTheme="minorHAnsi"/>
          <w:lang w:val="en-GB"/>
        </w:rPr>
        <w:t xml:space="preserve">entre </w:t>
      </w:r>
      <w:r w:rsidR="00A16B55">
        <w:rPr>
          <w:rFonts w:asciiTheme="minorHAnsi" w:hAnsiTheme="minorHAnsi"/>
          <w:lang w:val="en-GB"/>
        </w:rPr>
        <w:t>to</w:t>
      </w:r>
      <w:r w:rsidR="00A16B55" w:rsidRPr="007E3988">
        <w:rPr>
          <w:rFonts w:asciiTheme="minorHAnsi" w:hAnsiTheme="minorHAnsi"/>
          <w:lang w:val="en-GB"/>
        </w:rPr>
        <w:t xml:space="preserve"> </w:t>
      </w:r>
      <w:r w:rsidRPr="007E3988">
        <w:rPr>
          <w:rFonts w:asciiTheme="minorHAnsi" w:hAnsiTheme="minorHAnsi"/>
          <w:lang w:val="en-GB"/>
        </w:rPr>
        <w:t xml:space="preserve">the </w:t>
      </w:r>
      <w:r w:rsidR="009257F8">
        <w:rPr>
          <w:rFonts w:asciiTheme="minorHAnsi" w:hAnsiTheme="minorHAnsi"/>
          <w:lang w:val="en-GB"/>
        </w:rPr>
        <w:t>submission</w:t>
      </w:r>
      <w:r w:rsidR="00A16B55">
        <w:rPr>
          <w:rFonts w:asciiTheme="minorHAnsi" w:hAnsiTheme="minorHAnsi"/>
          <w:lang w:val="en-GB"/>
        </w:rPr>
        <w:t xml:space="preserve"> of</w:t>
      </w:r>
      <w:r w:rsidR="00A16B55" w:rsidRPr="007E3988">
        <w:rPr>
          <w:rFonts w:asciiTheme="minorHAnsi" w:hAnsiTheme="minorHAnsi"/>
          <w:lang w:val="en-GB"/>
        </w:rPr>
        <w:t xml:space="preserve"> </w:t>
      </w:r>
      <w:r w:rsidRPr="007E3988">
        <w:rPr>
          <w:rFonts w:asciiTheme="minorHAnsi" w:hAnsiTheme="minorHAnsi"/>
          <w:lang w:val="en-GB"/>
        </w:rPr>
        <w:t>a request, it is necessary to provide additional guarantees for access to the asylum procedure. It is positive that such guarantee</w:t>
      </w:r>
      <w:r w:rsidR="00C17171">
        <w:rPr>
          <w:rFonts w:asciiTheme="minorHAnsi" w:hAnsiTheme="minorHAnsi"/>
          <w:lang w:val="en-GB"/>
        </w:rPr>
        <w:t>s</w:t>
      </w:r>
      <w:r w:rsidRPr="007E3988">
        <w:rPr>
          <w:rFonts w:asciiTheme="minorHAnsi" w:hAnsiTheme="minorHAnsi"/>
          <w:lang w:val="en-GB"/>
        </w:rPr>
        <w:t xml:space="preserve"> </w:t>
      </w:r>
      <w:r w:rsidR="00C17171">
        <w:rPr>
          <w:rFonts w:asciiTheme="minorHAnsi" w:hAnsiTheme="minorHAnsi"/>
          <w:lang w:val="en-GB"/>
        </w:rPr>
        <w:t xml:space="preserve">are preset </w:t>
      </w:r>
      <w:r w:rsidRPr="007E3988">
        <w:rPr>
          <w:rFonts w:asciiTheme="minorHAnsi" w:hAnsiTheme="minorHAnsi"/>
          <w:lang w:val="en-GB"/>
        </w:rPr>
        <w:t xml:space="preserve">in the </w:t>
      </w:r>
      <w:r w:rsidR="00C17171">
        <w:rPr>
          <w:rFonts w:asciiTheme="minorHAnsi" w:hAnsiTheme="minorHAnsi"/>
          <w:lang w:val="en-GB"/>
        </w:rPr>
        <w:t>current</w:t>
      </w:r>
      <w:r w:rsidR="00C17171" w:rsidRPr="007E3988">
        <w:rPr>
          <w:rFonts w:asciiTheme="minorHAnsi" w:hAnsiTheme="minorHAnsi"/>
          <w:lang w:val="en-GB"/>
        </w:rPr>
        <w:t xml:space="preserve"> </w:t>
      </w:r>
      <w:r w:rsidRPr="007E3988">
        <w:rPr>
          <w:rFonts w:asciiTheme="minorHAnsi" w:hAnsiTheme="minorHAnsi"/>
          <w:lang w:val="en-GB"/>
        </w:rPr>
        <w:t xml:space="preserve">draft law. </w:t>
      </w:r>
    </w:p>
    <w:p w:rsidR="00F94247" w:rsidRPr="007E3988" w:rsidRDefault="00F94247" w:rsidP="00F94247">
      <w:pPr>
        <w:pStyle w:val="Body"/>
        <w:jc w:val="both"/>
        <w:rPr>
          <w:rFonts w:asciiTheme="minorHAnsi" w:hAnsiTheme="minorHAnsi"/>
          <w:lang w:val="en-GB"/>
        </w:rPr>
      </w:pPr>
      <w:r w:rsidRPr="007E3988">
        <w:rPr>
          <w:rFonts w:asciiTheme="minorHAnsi" w:hAnsiTheme="minorHAnsi"/>
          <w:lang w:val="en-GB"/>
        </w:rPr>
        <w:t>In 2016</w:t>
      </w:r>
      <w:r w:rsidRPr="007E3988">
        <w:rPr>
          <w:rStyle w:val="FootnoteReference"/>
          <w:rFonts w:asciiTheme="minorHAnsi" w:hAnsiTheme="minorHAnsi"/>
          <w:lang w:val="en-GB"/>
        </w:rPr>
        <w:footnoteReference w:id="141"/>
      </w:r>
      <w:r w:rsidRPr="007E3988">
        <w:rPr>
          <w:rFonts w:asciiTheme="minorHAnsi" w:hAnsiTheme="minorHAnsi"/>
          <w:lang w:val="en-GB"/>
        </w:rPr>
        <w:t xml:space="preserve">, 26 positive decisions </w:t>
      </w:r>
      <w:r w:rsidR="00C17171">
        <w:rPr>
          <w:rFonts w:asciiTheme="minorHAnsi" w:hAnsiTheme="minorHAnsi"/>
          <w:lang w:val="en-GB"/>
        </w:rPr>
        <w:t>were</w:t>
      </w:r>
      <w:r w:rsidRPr="007E3988">
        <w:rPr>
          <w:rFonts w:asciiTheme="minorHAnsi" w:hAnsiTheme="minorHAnsi"/>
          <w:lang w:val="en-GB"/>
        </w:rPr>
        <w:t xml:space="preserve"> made by the competent </w:t>
      </w:r>
      <w:r w:rsidR="00C17171" w:rsidRPr="007E3988">
        <w:rPr>
          <w:rFonts w:asciiTheme="minorHAnsi" w:hAnsiTheme="minorHAnsi"/>
          <w:lang w:val="en-GB"/>
        </w:rPr>
        <w:t xml:space="preserve">asylum procedure </w:t>
      </w:r>
      <w:r w:rsidR="009257F8" w:rsidRPr="007E3988">
        <w:rPr>
          <w:rFonts w:asciiTheme="minorHAnsi" w:hAnsiTheme="minorHAnsi"/>
          <w:lang w:val="en-GB"/>
        </w:rPr>
        <w:t>authorities:</w:t>
      </w:r>
      <w:r w:rsidRPr="007E3988">
        <w:rPr>
          <w:rFonts w:asciiTheme="minorHAnsi" w:hAnsiTheme="minorHAnsi"/>
          <w:lang w:val="en-GB"/>
        </w:rPr>
        <w:t xml:space="preserve"> 10 refugee status</w:t>
      </w:r>
      <w:r w:rsidR="00C17171">
        <w:rPr>
          <w:rFonts w:asciiTheme="minorHAnsi" w:hAnsiTheme="minorHAnsi"/>
          <w:lang w:val="en-GB"/>
        </w:rPr>
        <w:t>es</w:t>
      </w:r>
      <w:r w:rsidRPr="007E3988">
        <w:rPr>
          <w:rFonts w:asciiTheme="minorHAnsi" w:hAnsiTheme="minorHAnsi"/>
          <w:lang w:val="en-GB"/>
        </w:rPr>
        <w:t xml:space="preserve"> and 16 subsidiary protections. With the increase of the number of beneficiaries of international protection in Serbia, the question of their integration is </w:t>
      </w:r>
      <w:r w:rsidR="00C17171">
        <w:rPr>
          <w:rFonts w:asciiTheme="minorHAnsi" w:hAnsiTheme="minorHAnsi"/>
          <w:lang w:val="en-GB"/>
        </w:rPr>
        <w:t>becoming increasingly interesting</w:t>
      </w:r>
      <w:r w:rsidRPr="007E3988">
        <w:rPr>
          <w:rFonts w:asciiTheme="minorHAnsi" w:hAnsiTheme="minorHAnsi"/>
          <w:lang w:val="en-GB"/>
        </w:rPr>
        <w:t>.</w:t>
      </w:r>
    </w:p>
    <w:p w:rsidR="00F94247" w:rsidRPr="007E3988" w:rsidRDefault="00C17171" w:rsidP="00F94247">
      <w:pPr>
        <w:pStyle w:val="Body"/>
        <w:jc w:val="both"/>
        <w:rPr>
          <w:rFonts w:asciiTheme="minorHAnsi" w:hAnsiTheme="minorHAnsi"/>
          <w:lang w:val="en-GB"/>
        </w:rPr>
      </w:pPr>
      <w:r>
        <w:rPr>
          <w:rFonts w:asciiTheme="minorHAnsi" w:hAnsiTheme="minorHAnsi"/>
          <w:lang w:val="en-GB"/>
        </w:rPr>
        <w:t xml:space="preserve">The </w:t>
      </w:r>
      <w:r w:rsidR="00F94247" w:rsidRPr="007E3988">
        <w:rPr>
          <w:rFonts w:asciiTheme="minorHAnsi" w:hAnsiTheme="minorHAnsi"/>
          <w:lang w:val="en-GB"/>
        </w:rPr>
        <w:t xml:space="preserve">Action Plan also envisaged the implementation of an adequate integration procedure applicable to beneficiaries of various forms of international protection </w:t>
      </w:r>
      <w:r w:rsidR="00F94247" w:rsidRPr="007E3988">
        <w:rPr>
          <w:rFonts w:asciiTheme="minorHAnsi" w:hAnsiTheme="minorHAnsi"/>
          <w:b/>
          <w:bCs/>
          <w:lang w:val="en-GB"/>
        </w:rPr>
        <w:t>(</w:t>
      </w:r>
      <w:r>
        <w:rPr>
          <w:rFonts w:asciiTheme="minorHAnsi" w:hAnsiTheme="minorHAnsi"/>
          <w:b/>
          <w:bCs/>
          <w:lang w:val="en-GB"/>
        </w:rPr>
        <w:t>R</w:t>
      </w:r>
      <w:r w:rsidRPr="007E3988">
        <w:rPr>
          <w:rFonts w:asciiTheme="minorHAnsi" w:hAnsiTheme="minorHAnsi"/>
          <w:b/>
          <w:bCs/>
          <w:lang w:val="en-GB"/>
        </w:rPr>
        <w:t xml:space="preserve">ecommendation </w:t>
      </w:r>
      <w:r w:rsidR="00F94247" w:rsidRPr="007E3988">
        <w:rPr>
          <w:rFonts w:asciiTheme="minorHAnsi" w:hAnsiTheme="minorHAnsi"/>
          <w:b/>
          <w:bCs/>
          <w:lang w:val="en-GB"/>
        </w:rPr>
        <w:t>2.1.5.)</w:t>
      </w:r>
      <w:r w:rsidR="00F94247" w:rsidRPr="00C17171">
        <w:rPr>
          <w:rFonts w:asciiTheme="minorHAnsi" w:hAnsiTheme="minorHAnsi"/>
          <w:bCs/>
          <w:lang w:val="en-GB"/>
        </w:rPr>
        <w:t>,</w:t>
      </w:r>
      <w:r w:rsidR="00F94247" w:rsidRPr="007E3988">
        <w:rPr>
          <w:rFonts w:asciiTheme="minorHAnsi" w:hAnsiTheme="minorHAnsi"/>
          <w:lang w:val="en-GB"/>
        </w:rPr>
        <w:t xml:space="preserve"> which should be implemented by developing a </w:t>
      </w:r>
      <w:r>
        <w:rPr>
          <w:rFonts w:asciiTheme="minorHAnsi" w:hAnsiTheme="minorHAnsi"/>
          <w:lang w:val="en-GB"/>
        </w:rPr>
        <w:t>sub-legislative act</w:t>
      </w:r>
      <w:r w:rsidRPr="007E3988">
        <w:rPr>
          <w:rFonts w:asciiTheme="minorHAnsi" w:hAnsiTheme="minorHAnsi"/>
          <w:lang w:val="en-GB"/>
        </w:rPr>
        <w:t xml:space="preserve"> </w:t>
      </w:r>
      <w:r w:rsidR="00F94247" w:rsidRPr="007E3988">
        <w:rPr>
          <w:rFonts w:asciiTheme="minorHAnsi" w:hAnsiTheme="minorHAnsi"/>
          <w:lang w:val="en-GB"/>
        </w:rPr>
        <w:t xml:space="preserve">regulating the accommodation of beneficiaries of various forms of international protection, as well as a </w:t>
      </w:r>
      <w:r>
        <w:rPr>
          <w:rFonts w:asciiTheme="minorHAnsi" w:hAnsiTheme="minorHAnsi"/>
          <w:lang w:val="en-GB"/>
        </w:rPr>
        <w:t>sub-legislative act</w:t>
      </w:r>
      <w:r w:rsidR="00F94247" w:rsidRPr="007E3988">
        <w:rPr>
          <w:rFonts w:asciiTheme="minorHAnsi" w:hAnsiTheme="minorHAnsi"/>
          <w:lang w:val="en-GB"/>
        </w:rPr>
        <w:t xml:space="preserve"> on </w:t>
      </w:r>
      <w:r>
        <w:rPr>
          <w:rFonts w:asciiTheme="minorHAnsi" w:hAnsiTheme="minorHAnsi"/>
          <w:lang w:val="en-GB"/>
        </w:rPr>
        <w:t>i</w:t>
      </w:r>
      <w:r w:rsidRPr="007E3988">
        <w:rPr>
          <w:rFonts w:asciiTheme="minorHAnsi" w:hAnsiTheme="minorHAnsi"/>
          <w:lang w:val="en-GB"/>
        </w:rPr>
        <w:t xml:space="preserve">ntegration </w:t>
      </w:r>
      <w:r w:rsidR="00F94247" w:rsidRPr="007E3988">
        <w:rPr>
          <w:rFonts w:asciiTheme="minorHAnsi" w:hAnsiTheme="minorHAnsi"/>
          <w:lang w:val="en-GB"/>
        </w:rPr>
        <w:t xml:space="preserve">programs, ensuring sufficient resources </w:t>
      </w:r>
      <w:r w:rsidR="009257F8" w:rsidRPr="007E3988">
        <w:rPr>
          <w:rFonts w:asciiTheme="minorHAnsi" w:hAnsiTheme="minorHAnsi"/>
          <w:lang w:val="en-GB"/>
        </w:rPr>
        <w:t>for the</w:t>
      </w:r>
      <w:r>
        <w:rPr>
          <w:rFonts w:asciiTheme="minorHAnsi" w:hAnsiTheme="minorHAnsi"/>
          <w:lang w:val="en-GB"/>
        </w:rPr>
        <w:t xml:space="preserve"> implementation</w:t>
      </w:r>
      <w:r w:rsidRPr="007E3988">
        <w:rPr>
          <w:rFonts w:asciiTheme="minorHAnsi" w:hAnsiTheme="minorHAnsi"/>
          <w:lang w:val="en-GB"/>
        </w:rPr>
        <w:t xml:space="preserve"> </w:t>
      </w:r>
      <w:r w:rsidR="00F94247" w:rsidRPr="007E3988">
        <w:rPr>
          <w:rFonts w:asciiTheme="minorHAnsi" w:hAnsiTheme="minorHAnsi"/>
          <w:lang w:val="en-GB"/>
        </w:rPr>
        <w:t xml:space="preserve">of integration policies.  </w:t>
      </w:r>
    </w:p>
    <w:p w:rsidR="00332932" w:rsidRPr="007E3988" w:rsidRDefault="00F94247" w:rsidP="00332932">
      <w:pPr>
        <w:pStyle w:val="Body"/>
        <w:spacing w:after="120"/>
        <w:jc w:val="both"/>
        <w:rPr>
          <w:rFonts w:asciiTheme="minorHAnsi" w:hAnsiTheme="minorHAnsi"/>
          <w:lang w:val="en-GB"/>
        </w:rPr>
      </w:pPr>
      <w:r w:rsidRPr="007E3988">
        <w:rPr>
          <w:rFonts w:asciiTheme="minorHAnsi" w:hAnsiTheme="minorHAnsi"/>
          <w:lang w:val="en-GB"/>
        </w:rPr>
        <w:t xml:space="preserve">With the implementation of </w:t>
      </w:r>
      <w:r w:rsidR="00C17171">
        <w:rPr>
          <w:rFonts w:asciiTheme="minorHAnsi" w:hAnsiTheme="minorHAnsi"/>
          <w:lang w:val="en-GB"/>
        </w:rPr>
        <w:t xml:space="preserve">an </w:t>
      </w:r>
      <w:r w:rsidRPr="007E3988">
        <w:rPr>
          <w:rFonts w:asciiTheme="minorHAnsi" w:hAnsiTheme="minorHAnsi"/>
          <w:lang w:val="en-GB"/>
        </w:rPr>
        <w:t xml:space="preserve">adequate integration procedure the aim is to create </w:t>
      </w:r>
      <w:r w:rsidR="00C17171">
        <w:rPr>
          <w:rFonts w:asciiTheme="minorHAnsi" w:hAnsiTheme="minorHAnsi"/>
          <w:lang w:val="en-GB"/>
        </w:rPr>
        <w:t xml:space="preserve">the </w:t>
      </w:r>
      <w:r w:rsidRPr="007E3988">
        <w:rPr>
          <w:rFonts w:asciiTheme="minorHAnsi" w:hAnsiTheme="minorHAnsi"/>
          <w:lang w:val="en-GB"/>
        </w:rPr>
        <w:t xml:space="preserve">economic, social and cultural opportunities migrants </w:t>
      </w:r>
      <w:r w:rsidR="00C17171">
        <w:rPr>
          <w:rFonts w:asciiTheme="minorHAnsi" w:hAnsiTheme="minorHAnsi"/>
          <w:lang w:val="en-GB"/>
        </w:rPr>
        <w:t>need to make their</w:t>
      </w:r>
      <w:r w:rsidRPr="007E3988">
        <w:rPr>
          <w:rFonts w:asciiTheme="minorHAnsi" w:hAnsiTheme="minorHAnsi"/>
          <w:lang w:val="en-GB"/>
        </w:rPr>
        <w:t xml:space="preserve"> integration in</w:t>
      </w:r>
      <w:r w:rsidR="00C17171">
        <w:rPr>
          <w:rFonts w:asciiTheme="minorHAnsi" w:hAnsiTheme="minorHAnsi"/>
          <w:lang w:val="en-GB"/>
        </w:rPr>
        <w:t>to</w:t>
      </w:r>
      <w:r w:rsidRPr="007E3988">
        <w:rPr>
          <w:rFonts w:asciiTheme="minorHAnsi" w:hAnsiTheme="minorHAnsi"/>
          <w:lang w:val="en-GB"/>
        </w:rPr>
        <w:t xml:space="preserve"> Serbian society</w:t>
      </w:r>
      <w:r w:rsidR="00C17171">
        <w:rPr>
          <w:rFonts w:asciiTheme="minorHAnsi" w:hAnsiTheme="minorHAnsi"/>
          <w:lang w:val="en-GB"/>
        </w:rPr>
        <w:t xml:space="preserve"> successful</w:t>
      </w:r>
      <w:r w:rsidRPr="007E3988">
        <w:rPr>
          <w:rFonts w:asciiTheme="minorHAnsi" w:hAnsiTheme="minorHAnsi"/>
          <w:lang w:val="en-GB"/>
        </w:rPr>
        <w:t>. In July 2015</w:t>
      </w:r>
      <w:r w:rsidR="00C17171">
        <w:rPr>
          <w:rFonts w:asciiTheme="minorHAnsi" w:hAnsiTheme="minorHAnsi"/>
          <w:lang w:val="en-GB"/>
        </w:rPr>
        <w:t>, the</w:t>
      </w:r>
      <w:r w:rsidRPr="007E3988">
        <w:rPr>
          <w:rFonts w:asciiTheme="minorHAnsi" w:hAnsiTheme="minorHAnsi"/>
          <w:lang w:val="en-GB"/>
        </w:rPr>
        <w:t xml:space="preserve"> Government adopted a Regulation on criteria for establishing priorities for accommodation of persons granted refugee status or subsidiary protection and on the conditions of use of housing </w:t>
      </w:r>
      <w:r w:rsidR="00C17171" w:rsidRPr="007E3988">
        <w:rPr>
          <w:rFonts w:asciiTheme="minorHAnsi" w:hAnsiTheme="minorHAnsi"/>
          <w:lang w:val="en-GB"/>
        </w:rPr>
        <w:t>facilit</w:t>
      </w:r>
      <w:r w:rsidR="00C17171">
        <w:rPr>
          <w:rFonts w:asciiTheme="minorHAnsi" w:hAnsiTheme="minorHAnsi"/>
          <w:lang w:val="en-GB"/>
        </w:rPr>
        <w:t>ies</w:t>
      </w:r>
      <w:r w:rsidR="00C17171" w:rsidRPr="007E3988">
        <w:rPr>
          <w:rFonts w:asciiTheme="minorHAnsi" w:hAnsiTheme="minorHAnsi"/>
          <w:lang w:val="en-GB"/>
        </w:rPr>
        <w:t xml:space="preserve"> </w:t>
      </w:r>
      <w:r w:rsidRPr="007E3988">
        <w:rPr>
          <w:rFonts w:asciiTheme="minorHAnsi" w:hAnsiTheme="minorHAnsi"/>
          <w:lang w:val="en-GB"/>
        </w:rPr>
        <w:t>for temporary accommodation</w:t>
      </w:r>
      <w:r w:rsidRPr="007E3988">
        <w:rPr>
          <w:rStyle w:val="FootnoteReference"/>
          <w:rFonts w:asciiTheme="minorHAnsi" w:hAnsiTheme="minorHAnsi"/>
          <w:lang w:val="en-GB"/>
        </w:rPr>
        <w:footnoteReference w:id="142"/>
      </w:r>
      <w:r w:rsidRPr="007E3988">
        <w:rPr>
          <w:rFonts w:asciiTheme="minorHAnsi" w:hAnsiTheme="minorHAnsi"/>
          <w:lang w:val="en-GB"/>
        </w:rPr>
        <w:t xml:space="preserve"> (</w:t>
      </w:r>
      <w:r w:rsidR="00C17171">
        <w:rPr>
          <w:rFonts w:asciiTheme="minorHAnsi" w:hAnsiTheme="minorHAnsi"/>
          <w:b/>
          <w:bCs/>
          <w:lang w:val="en-GB"/>
        </w:rPr>
        <w:t>A</w:t>
      </w:r>
      <w:r w:rsidR="00C17171" w:rsidRPr="007E3988">
        <w:rPr>
          <w:rFonts w:asciiTheme="minorHAnsi" w:hAnsiTheme="minorHAnsi"/>
          <w:b/>
          <w:bCs/>
          <w:lang w:val="en-GB"/>
        </w:rPr>
        <w:t>ctivity</w:t>
      </w:r>
      <w:r w:rsidR="00C17171" w:rsidRPr="007E3988">
        <w:rPr>
          <w:rFonts w:asciiTheme="minorHAnsi" w:hAnsiTheme="minorHAnsi"/>
          <w:lang w:val="en-GB"/>
        </w:rPr>
        <w:t xml:space="preserve"> </w:t>
      </w:r>
      <w:r w:rsidRPr="007E3988">
        <w:rPr>
          <w:rFonts w:asciiTheme="minorHAnsi" w:hAnsiTheme="minorHAnsi"/>
          <w:b/>
          <w:bCs/>
          <w:lang w:val="en-GB"/>
        </w:rPr>
        <w:t>2.1.5.1</w:t>
      </w:r>
      <w:r w:rsidRPr="007E3988">
        <w:rPr>
          <w:rFonts w:asciiTheme="minorHAnsi" w:hAnsiTheme="minorHAnsi"/>
          <w:lang w:val="en-GB"/>
        </w:rPr>
        <w:t>.</w:t>
      </w:r>
      <w:r w:rsidR="00C17171">
        <w:rPr>
          <w:rFonts w:asciiTheme="minorHAnsi" w:hAnsiTheme="minorHAnsi"/>
          <w:lang w:val="en-GB"/>
        </w:rPr>
        <w:t xml:space="preserve">, originally </w:t>
      </w:r>
      <w:r w:rsidRPr="007E3988">
        <w:rPr>
          <w:rFonts w:asciiTheme="minorHAnsi" w:hAnsiTheme="minorHAnsi"/>
          <w:lang w:val="en-GB"/>
        </w:rPr>
        <w:t xml:space="preserve">due in April 2015). </w:t>
      </w:r>
      <w:r w:rsidR="00C17171">
        <w:rPr>
          <w:rFonts w:asciiTheme="minorHAnsi" w:hAnsiTheme="minorHAnsi"/>
          <w:lang w:val="en-GB"/>
        </w:rPr>
        <w:t xml:space="preserve">The </w:t>
      </w:r>
      <w:r w:rsidRPr="007E3988">
        <w:rPr>
          <w:rFonts w:asciiTheme="minorHAnsi" w:hAnsiTheme="minorHAnsi"/>
          <w:lang w:val="en-GB"/>
        </w:rPr>
        <w:t xml:space="preserve">Regulation elaborates </w:t>
      </w:r>
      <w:r w:rsidRPr="007E3988">
        <w:rPr>
          <w:rFonts w:asciiTheme="minorHAnsi" w:hAnsiTheme="minorHAnsi"/>
          <w:lang w:val="en-GB"/>
        </w:rPr>
        <w:lastRenderedPageBreak/>
        <w:t xml:space="preserve">in detail who is to be </w:t>
      </w:r>
      <w:r w:rsidR="009257F8" w:rsidRPr="007E3988">
        <w:rPr>
          <w:rFonts w:asciiTheme="minorHAnsi" w:hAnsiTheme="minorHAnsi"/>
          <w:lang w:val="en-GB"/>
        </w:rPr>
        <w:t>consider</w:t>
      </w:r>
      <w:r w:rsidR="009257F8">
        <w:rPr>
          <w:rFonts w:asciiTheme="minorHAnsi" w:hAnsiTheme="minorHAnsi"/>
          <w:lang w:val="en-GB"/>
        </w:rPr>
        <w:t>ed</w:t>
      </w:r>
      <w:r w:rsidRPr="007E3988">
        <w:rPr>
          <w:rFonts w:asciiTheme="minorHAnsi" w:hAnsiTheme="minorHAnsi"/>
          <w:lang w:val="en-GB"/>
        </w:rPr>
        <w:t xml:space="preserve"> </w:t>
      </w:r>
      <w:r w:rsidR="00C17171">
        <w:rPr>
          <w:rFonts w:asciiTheme="minorHAnsi" w:hAnsiTheme="minorHAnsi"/>
          <w:lang w:val="en-GB"/>
        </w:rPr>
        <w:t>the</w:t>
      </w:r>
      <w:r w:rsidR="00C17171" w:rsidRPr="007E3988">
        <w:rPr>
          <w:rFonts w:asciiTheme="minorHAnsi" w:hAnsiTheme="minorHAnsi"/>
          <w:lang w:val="en-GB"/>
        </w:rPr>
        <w:t xml:space="preserve"> </w:t>
      </w:r>
      <w:r w:rsidRPr="007E3988">
        <w:rPr>
          <w:rFonts w:asciiTheme="minorHAnsi" w:hAnsiTheme="minorHAnsi"/>
          <w:lang w:val="en-GB"/>
        </w:rPr>
        <w:t xml:space="preserve">beneficiary of a housing facility for temporary accommodation, the conditions under which a beneficiary is to be granted accommodation, the criteria which establish priorities for granting accommodation, </w:t>
      </w:r>
      <w:r w:rsidR="00C17171">
        <w:rPr>
          <w:rFonts w:asciiTheme="minorHAnsi" w:hAnsiTheme="minorHAnsi"/>
          <w:lang w:val="en-GB"/>
        </w:rPr>
        <w:t xml:space="preserve">the </w:t>
      </w:r>
      <w:r w:rsidRPr="007E3988">
        <w:rPr>
          <w:rFonts w:asciiTheme="minorHAnsi" w:hAnsiTheme="minorHAnsi"/>
          <w:lang w:val="en-GB"/>
        </w:rPr>
        <w:t>conditions of accommo</w:t>
      </w:r>
      <w:r w:rsidR="00332932" w:rsidRPr="007E3988">
        <w:rPr>
          <w:rFonts w:asciiTheme="minorHAnsi" w:hAnsiTheme="minorHAnsi"/>
          <w:lang w:val="en-GB"/>
        </w:rPr>
        <w:t>dation as well as its duration.</w:t>
      </w:r>
    </w:p>
    <w:p w:rsidR="00F94247" w:rsidRPr="007E3988" w:rsidRDefault="00F94247" w:rsidP="00332932">
      <w:pPr>
        <w:pStyle w:val="Body"/>
        <w:spacing w:after="120"/>
        <w:jc w:val="both"/>
        <w:rPr>
          <w:rFonts w:asciiTheme="minorHAnsi" w:hAnsiTheme="minorHAnsi"/>
          <w:lang w:val="en-GB"/>
        </w:rPr>
      </w:pPr>
      <w:r w:rsidRPr="007E3988">
        <w:rPr>
          <w:rFonts w:asciiTheme="minorHAnsi" w:hAnsiTheme="minorHAnsi"/>
          <w:lang w:val="en-GB"/>
        </w:rPr>
        <w:t xml:space="preserve">Even though the Regulation represents an important aspect of </w:t>
      </w:r>
      <w:r w:rsidR="00C17171">
        <w:rPr>
          <w:rFonts w:asciiTheme="minorHAnsi" w:hAnsiTheme="minorHAnsi"/>
          <w:lang w:val="en-GB"/>
        </w:rPr>
        <w:t xml:space="preserve">Serbia’s </w:t>
      </w:r>
      <w:r w:rsidRPr="007E3988">
        <w:rPr>
          <w:rFonts w:asciiTheme="minorHAnsi" w:hAnsiTheme="minorHAnsi"/>
          <w:lang w:val="en-GB"/>
        </w:rPr>
        <w:t xml:space="preserve">integration policies, </w:t>
      </w:r>
      <w:r w:rsidR="00C17171" w:rsidRPr="007E3988">
        <w:rPr>
          <w:rFonts w:asciiTheme="minorHAnsi" w:hAnsiTheme="minorHAnsi"/>
          <w:lang w:val="en-GB"/>
        </w:rPr>
        <w:t xml:space="preserve">certain problems </w:t>
      </w:r>
      <w:r w:rsidR="00C17171">
        <w:rPr>
          <w:rFonts w:asciiTheme="minorHAnsi" w:hAnsiTheme="minorHAnsi"/>
          <w:lang w:val="en-GB"/>
        </w:rPr>
        <w:t xml:space="preserve">have </w:t>
      </w:r>
      <w:r w:rsidRPr="007E3988">
        <w:rPr>
          <w:rFonts w:asciiTheme="minorHAnsi" w:hAnsiTheme="minorHAnsi"/>
          <w:lang w:val="en-GB"/>
        </w:rPr>
        <w:t>appear</w:t>
      </w:r>
      <w:r w:rsidR="00C17171">
        <w:rPr>
          <w:rFonts w:asciiTheme="minorHAnsi" w:hAnsiTheme="minorHAnsi"/>
          <w:lang w:val="en-GB"/>
        </w:rPr>
        <w:t>ed</w:t>
      </w:r>
      <w:r w:rsidRPr="007E3988">
        <w:rPr>
          <w:rFonts w:asciiTheme="minorHAnsi" w:hAnsiTheme="minorHAnsi"/>
          <w:lang w:val="en-GB"/>
        </w:rPr>
        <w:t xml:space="preserve"> in its implementation. According to the provisions of the Regulation, </w:t>
      </w:r>
      <w:r w:rsidR="00C17171">
        <w:rPr>
          <w:rFonts w:asciiTheme="minorHAnsi" w:hAnsiTheme="minorHAnsi"/>
          <w:lang w:val="en-GB"/>
        </w:rPr>
        <w:t xml:space="preserve">a </w:t>
      </w:r>
      <w:r w:rsidRPr="007E3988">
        <w:rPr>
          <w:rFonts w:asciiTheme="minorHAnsi" w:hAnsiTheme="minorHAnsi"/>
          <w:lang w:val="en-GB"/>
        </w:rPr>
        <w:t xml:space="preserve">beneficiary is a person who </w:t>
      </w:r>
      <w:r w:rsidR="00C17171">
        <w:rPr>
          <w:rFonts w:asciiTheme="minorHAnsi" w:hAnsiTheme="minorHAnsi"/>
          <w:lang w:val="en-GB"/>
        </w:rPr>
        <w:t xml:space="preserve">is a recipient of a </w:t>
      </w:r>
      <w:r w:rsidRPr="007E3988">
        <w:rPr>
          <w:rFonts w:asciiTheme="minorHAnsi" w:hAnsiTheme="minorHAnsi"/>
          <w:lang w:val="en-GB"/>
        </w:rPr>
        <w:t xml:space="preserve">final administrative act, not older than a year, </w:t>
      </w:r>
      <w:r w:rsidR="00C17171">
        <w:rPr>
          <w:rFonts w:asciiTheme="minorHAnsi" w:hAnsiTheme="minorHAnsi"/>
          <w:lang w:val="en-GB"/>
        </w:rPr>
        <w:t>that</w:t>
      </w:r>
      <w:r w:rsidR="00C17171" w:rsidRPr="007E3988">
        <w:rPr>
          <w:rFonts w:asciiTheme="minorHAnsi" w:hAnsiTheme="minorHAnsi"/>
          <w:lang w:val="en-GB"/>
        </w:rPr>
        <w:t xml:space="preserve"> </w:t>
      </w:r>
      <w:r w:rsidR="00C17171">
        <w:rPr>
          <w:rFonts w:asciiTheme="minorHAnsi" w:hAnsiTheme="minorHAnsi"/>
          <w:lang w:val="en-GB"/>
        </w:rPr>
        <w:t>grants</w:t>
      </w:r>
      <w:r w:rsidR="00C17171" w:rsidRPr="007E3988">
        <w:rPr>
          <w:rFonts w:asciiTheme="minorHAnsi" w:hAnsiTheme="minorHAnsi"/>
          <w:lang w:val="en-GB"/>
        </w:rPr>
        <w:t xml:space="preserve"> </w:t>
      </w:r>
      <w:r w:rsidRPr="007E3988">
        <w:rPr>
          <w:rFonts w:asciiTheme="minorHAnsi" w:hAnsiTheme="minorHAnsi"/>
          <w:lang w:val="en-GB"/>
        </w:rPr>
        <w:t>him</w:t>
      </w:r>
      <w:r w:rsidR="00C17171">
        <w:rPr>
          <w:rFonts w:asciiTheme="minorHAnsi" w:hAnsiTheme="minorHAnsi"/>
          <w:lang w:val="en-GB"/>
        </w:rPr>
        <w:t xml:space="preserve"> or her</w:t>
      </w:r>
      <w:r w:rsidRPr="007E3988">
        <w:rPr>
          <w:rFonts w:asciiTheme="minorHAnsi" w:hAnsiTheme="minorHAnsi"/>
          <w:lang w:val="en-GB"/>
        </w:rPr>
        <w:t xml:space="preserve"> international protection. As the validity of the administrative act comes later, implementation of the current provision may create a situation where</w:t>
      </w:r>
      <w:r w:rsidR="00C17171">
        <w:rPr>
          <w:rFonts w:asciiTheme="minorHAnsi" w:hAnsiTheme="minorHAnsi"/>
          <w:lang w:val="en-GB"/>
        </w:rPr>
        <w:t>by a</w:t>
      </w:r>
      <w:r w:rsidRPr="007E3988">
        <w:rPr>
          <w:rFonts w:asciiTheme="minorHAnsi" w:hAnsiTheme="minorHAnsi"/>
          <w:lang w:val="en-GB"/>
        </w:rPr>
        <w:t xml:space="preserve"> beneficiary receives accommodation in </w:t>
      </w:r>
      <w:r w:rsidR="00C17171">
        <w:rPr>
          <w:rFonts w:asciiTheme="minorHAnsi" w:hAnsiTheme="minorHAnsi"/>
          <w:lang w:val="en-GB"/>
        </w:rPr>
        <w:t xml:space="preserve">an </w:t>
      </w:r>
      <w:r w:rsidRPr="007E3988">
        <w:rPr>
          <w:rFonts w:asciiTheme="minorHAnsi" w:hAnsiTheme="minorHAnsi"/>
          <w:lang w:val="en-GB"/>
        </w:rPr>
        <w:t xml:space="preserve">appropriate housing facility and his decision </w:t>
      </w:r>
      <w:r w:rsidR="00C17171">
        <w:rPr>
          <w:rFonts w:asciiTheme="minorHAnsi" w:hAnsiTheme="minorHAnsi"/>
          <w:lang w:val="en-GB"/>
        </w:rPr>
        <w:t>comes to be</w:t>
      </w:r>
      <w:r w:rsidR="00C17171" w:rsidRPr="007E3988">
        <w:rPr>
          <w:rFonts w:asciiTheme="minorHAnsi" w:hAnsiTheme="minorHAnsi"/>
          <w:lang w:val="en-GB"/>
        </w:rPr>
        <w:t xml:space="preserve"> </w:t>
      </w:r>
      <w:r w:rsidRPr="007E3988">
        <w:rPr>
          <w:rFonts w:asciiTheme="minorHAnsi" w:hAnsiTheme="minorHAnsi"/>
          <w:lang w:val="en-GB"/>
        </w:rPr>
        <w:t>rejected in the judicial review of the administrative act.</w:t>
      </w:r>
    </w:p>
    <w:p w:rsidR="00F94247" w:rsidRPr="007E3988" w:rsidRDefault="00C17171" w:rsidP="00F94247">
      <w:pPr>
        <w:pStyle w:val="Body"/>
        <w:jc w:val="both"/>
        <w:rPr>
          <w:rFonts w:asciiTheme="minorHAnsi" w:hAnsiTheme="minorHAnsi"/>
          <w:lang w:val="en-GB"/>
        </w:rPr>
      </w:pPr>
      <w:r>
        <w:rPr>
          <w:rFonts w:asciiTheme="minorHAnsi" w:hAnsiTheme="minorHAnsi"/>
          <w:lang w:val="en-GB"/>
        </w:rPr>
        <w:t xml:space="preserve">The </w:t>
      </w:r>
      <w:r w:rsidR="00F94247" w:rsidRPr="007E3988">
        <w:rPr>
          <w:rFonts w:asciiTheme="minorHAnsi" w:hAnsiTheme="minorHAnsi"/>
          <w:lang w:val="en-GB"/>
        </w:rPr>
        <w:t xml:space="preserve">Commissariat for Refugees and Migration </w:t>
      </w:r>
      <w:r>
        <w:rPr>
          <w:rFonts w:asciiTheme="minorHAnsi" w:hAnsiTheme="minorHAnsi"/>
          <w:lang w:val="en-GB"/>
        </w:rPr>
        <w:t>has</w:t>
      </w:r>
      <w:r w:rsidRPr="007E3988">
        <w:rPr>
          <w:rFonts w:asciiTheme="minorHAnsi" w:hAnsiTheme="minorHAnsi"/>
          <w:lang w:val="en-GB"/>
        </w:rPr>
        <w:t xml:space="preserve"> </w:t>
      </w:r>
      <w:r w:rsidR="00F94247" w:rsidRPr="007E3988">
        <w:rPr>
          <w:rFonts w:asciiTheme="minorHAnsi" w:hAnsiTheme="minorHAnsi"/>
          <w:lang w:val="en-GB"/>
        </w:rPr>
        <w:t xml:space="preserve">composed </w:t>
      </w:r>
      <w:r>
        <w:rPr>
          <w:rFonts w:asciiTheme="minorHAnsi" w:hAnsiTheme="minorHAnsi"/>
          <w:lang w:val="en-GB"/>
        </w:rPr>
        <w:t xml:space="preserve">a </w:t>
      </w:r>
      <w:r w:rsidR="00F94247" w:rsidRPr="007E3988">
        <w:rPr>
          <w:rFonts w:asciiTheme="minorHAnsi" w:hAnsiTheme="minorHAnsi"/>
          <w:lang w:val="en-GB"/>
        </w:rPr>
        <w:t xml:space="preserve">first draft version of </w:t>
      </w:r>
      <w:r>
        <w:rPr>
          <w:rFonts w:asciiTheme="minorHAnsi" w:hAnsiTheme="minorHAnsi"/>
          <w:lang w:val="en-GB"/>
        </w:rPr>
        <w:t>the sub-legislative act</w:t>
      </w:r>
      <w:r w:rsidR="00F94247" w:rsidRPr="007E3988">
        <w:rPr>
          <w:rFonts w:asciiTheme="minorHAnsi" w:hAnsiTheme="minorHAnsi"/>
          <w:lang w:val="en-GB"/>
        </w:rPr>
        <w:t xml:space="preserve"> </w:t>
      </w:r>
      <w:r>
        <w:rPr>
          <w:rFonts w:asciiTheme="minorHAnsi" w:hAnsiTheme="minorHAnsi"/>
          <w:lang w:val="en-GB"/>
        </w:rPr>
        <w:t>that</w:t>
      </w:r>
      <w:r w:rsidRPr="007E3988">
        <w:rPr>
          <w:rFonts w:asciiTheme="minorHAnsi" w:hAnsiTheme="minorHAnsi"/>
          <w:lang w:val="en-GB"/>
        </w:rPr>
        <w:t xml:space="preserve"> </w:t>
      </w:r>
      <w:r w:rsidR="00F94247" w:rsidRPr="007E3988">
        <w:rPr>
          <w:rFonts w:asciiTheme="minorHAnsi" w:hAnsiTheme="minorHAnsi"/>
          <w:lang w:val="en-GB"/>
        </w:rPr>
        <w:t xml:space="preserve">will regulate the </w:t>
      </w:r>
      <w:r>
        <w:rPr>
          <w:rFonts w:asciiTheme="minorHAnsi" w:hAnsiTheme="minorHAnsi"/>
          <w:lang w:val="en-GB"/>
        </w:rPr>
        <w:t xml:space="preserve">programme </w:t>
      </w:r>
      <w:r w:rsidR="00F94247" w:rsidRPr="007E3988">
        <w:rPr>
          <w:rFonts w:asciiTheme="minorHAnsi" w:hAnsiTheme="minorHAnsi"/>
          <w:lang w:val="en-GB"/>
        </w:rPr>
        <w:t xml:space="preserve">of support </w:t>
      </w:r>
      <w:r>
        <w:rPr>
          <w:rFonts w:asciiTheme="minorHAnsi" w:hAnsiTheme="minorHAnsi"/>
          <w:lang w:val="en-GB"/>
        </w:rPr>
        <w:t>for the</w:t>
      </w:r>
      <w:r w:rsidRPr="007E3988">
        <w:rPr>
          <w:rFonts w:asciiTheme="minorHAnsi" w:hAnsiTheme="minorHAnsi"/>
          <w:lang w:val="en-GB"/>
        </w:rPr>
        <w:t xml:space="preserve"> </w:t>
      </w:r>
      <w:r w:rsidR="00F94247" w:rsidRPr="007E3988">
        <w:rPr>
          <w:rFonts w:asciiTheme="minorHAnsi" w:hAnsiTheme="minorHAnsi"/>
          <w:lang w:val="en-GB"/>
        </w:rPr>
        <w:t xml:space="preserve">integration of beneficiaries of international protection into social, cultural and economic life </w:t>
      </w:r>
      <w:r w:rsidR="00F94247" w:rsidRPr="007E3988">
        <w:rPr>
          <w:rFonts w:asciiTheme="minorHAnsi" w:hAnsiTheme="minorHAnsi"/>
          <w:b/>
          <w:bCs/>
          <w:lang w:val="en-GB"/>
        </w:rPr>
        <w:t>(</w:t>
      </w:r>
      <w:r>
        <w:rPr>
          <w:rFonts w:asciiTheme="minorHAnsi" w:hAnsiTheme="minorHAnsi"/>
          <w:b/>
          <w:bCs/>
          <w:lang w:val="en-GB"/>
        </w:rPr>
        <w:t>A</w:t>
      </w:r>
      <w:r w:rsidRPr="007E3988">
        <w:rPr>
          <w:rFonts w:asciiTheme="minorHAnsi" w:hAnsiTheme="minorHAnsi"/>
          <w:b/>
          <w:bCs/>
          <w:lang w:val="en-GB"/>
        </w:rPr>
        <w:t xml:space="preserve">ctivity </w:t>
      </w:r>
      <w:r w:rsidR="00F94247" w:rsidRPr="007E3988">
        <w:rPr>
          <w:rFonts w:asciiTheme="minorHAnsi" w:hAnsiTheme="minorHAnsi"/>
          <w:b/>
          <w:bCs/>
          <w:lang w:val="en-GB"/>
        </w:rPr>
        <w:t>2.1.5.2.).</w:t>
      </w:r>
      <w:r w:rsidR="00F94247" w:rsidRPr="007E3988">
        <w:rPr>
          <w:rFonts w:asciiTheme="minorHAnsi" w:hAnsiTheme="minorHAnsi"/>
          <w:lang w:val="en-GB"/>
        </w:rPr>
        <w:t xml:space="preserve"> The presentation of </w:t>
      </w:r>
      <w:r>
        <w:rPr>
          <w:rFonts w:asciiTheme="minorHAnsi" w:hAnsiTheme="minorHAnsi"/>
          <w:lang w:val="en-GB"/>
        </w:rPr>
        <w:t xml:space="preserve">the </w:t>
      </w:r>
      <w:r w:rsidR="00F94247" w:rsidRPr="007E3988">
        <w:rPr>
          <w:rFonts w:asciiTheme="minorHAnsi" w:hAnsiTheme="minorHAnsi"/>
          <w:lang w:val="en-GB"/>
        </w:rPr>
        <w:t xml:space="preserve">main components of the first draft version was made in June 2016 to relevant international and national civil society </w:t>
      </w:r>
      <w:r w:rsidRPr="007E3988">
        <w:rPr>
          <w:rFonts w:asciiTheme="minorHAnsi" w:hAnsiTheme="minorHAnsi"/>
          <w:lang w:val="en-GB"/>
        </w:rPr>
        <w:t>organi</w:t>
      </w:r>
      <w:r>
        <w:rPr>
          <w:rFonts w:asciiTheme="minorHAnsi" w:hAnsiTheme="minorHAnsi"/>
          <w:lang w:val="en-GB"/>
        </w:rPr>
        <w:t>s</w:t>
      </w:r>
      <w:r w:rsidRPr="007E3988">
        <w:rPr>
          <w:rFonts w:asciiTheme="minorHAnsi" w:hAnsiTheme="minorHAnsi"/>
          <w:lang w:val="en-GB"/>
        </w:rPr>
        <w:t>ations</w:t>
      </w:r>
      <w:r w:rsidR="00F94247" w:rsidRPr="007E3988">
        <w:rPr>
          <w:rFonts w:asciiTheme="minorHAnsi" w:hAnsiTheme="minorHAnsi"/>
          <w:lang w:val="en-GB"/>
        </w:rPr>
        <w:t xml:space="preserve">, who were later invited to send their elaborated suggestions and additional comments if they believe that integration </w:t>
      </w:r>
      <w:r>
        <w:rPr>
          <w:rFonts w:asciiTheme="minorHAnsi" w:hAnsiTheme="minorHAnsi"/>
          <w:lang w:val="en-GB"/>
        </w:rPr>
        <w:t xml:space="preserve">programme </w:t>
      </w:r>
      <w:r w:rsidR="00F94247" w:rsidRPr="007E3988">
        <w:rPr>
          <w:rFonts w:asciiTheme="minorHAnsi" w:hAnsiTheme="minorHAnsi"/>
          <w:lang w:val="en-GB"/>
        </w:rPr>
        <w:t xml:space="preserve">should include additional components. According to the presentation, the </w:t>
      </w:r>
      <w:r>
        <w:rPr>
          <w:rFonts w:asciiTheme="minorHAnsi" w:hAnsiTheme="minorHAnsi"/>
          <w:lang w:val="en-GB"/>
        </w:rPr>
        <w:t>I</w:t>
      </w:r>
      <w:r w:rsidRPr="007E3988">
        <w:rPr>
          <w:rFonts w:asciiTheme="minorHAnsi" w:hAnsiTheme="minorHAnsi"/>
          <w:lang w:val="en-GB"/>
        </w:rPr>
        <w:t xml:space="preserve">ntegration </w:t>
      </w:r>
      <w:r>
        <w:rPr>
          <w:rFonts w:asciiTheme="minorHAnsi" w:hAnsiTheme="minorHAnsi"/>
          <w:lang w:val="en-GB"/>
        </w:rPr>
        <w:t>P</w:t>
      </w:r>
      <w:r w:rsidRPr="007E3988">
        <w:rPr>
          <w:rFonts w:asciiTheme="minorHAnsi" w:hAnsiTheme="minorHAnsi"/>
          <w:lang w:val="en-GB"/>
        </w:rPr>
        <w:t>rogram</w:t>
      </w:r>
      <w:r>
        <w:rPr>
          <w:rFonts w:asciiTheme="minorHAnsi" w:hAnsiTheme="minorHAnsi"/>
          <w:lang w:val="en-GB"/>
        </w:rPr>
        <w:t>me</w:t>
      </w:r>
      <w:r w:rsidRPr="007E3988">
        <w:rPr>
          <w:rFonts w:asciiTheme="minorHAnsi" w:hAnsiTheme="minorHAnsi"/>
          <w:lang w:val="en-GB"/>
        </w:rPr>
        <w:t xml:space="preserve"> </w:t>
      </w:r>
      <w:r w:rsidR="00F94247" w:rsidRPr="007E3988">
        <w:rPr>
          <w:rFonts w:asciiTheme="minorHAnsi" w:hAnsiTheme="minorHAnsi"/>
          <w:lang w:val="en-GB"/>
        </w:rPr>
        <w:t xml:space="preserve">will consist of: provision of informational assistance to beneficiaries about refugees rights and obligations, possibilities of employment, training, etc.; development of </w:t>
      </w:r>
      <w:r>
        <w:rPr>
          <w:rFonts w:asciiTheme="minorHAnsi" w:hAnsiTheme="minorHAnsi"/>
          <w:lang w:val="en-GB"/>
        </w:rPr>
        <w:t xml:space="preserve">an </w:t>
      </w:r>
      <w:r w:rsidR="00F94247" w:rsidRPr="007E3988">
        <w:rPr>
          <w:rFonts w:asciiTheme="minorHAnsi" w:hAnsiTheme="minorHAnsi"/>
          <w:lang w:val="en-GB"/>
        </w:rPr>
        <w:t xml:space="preserve">individual/family integration plan; </w:t>
      </w:r>
      <w:r>
        <w:rPr>
          <w:rFonts w:asciiTheme="minorHAnsi" w:hAnsiTheme="minorHAnsi"/>
          <w:lang w:val="en-GB"/>
        </w:rPr>
        <w:t>provision of a</w:t>
      </w:r>
      <w:r w:rsidR="00F94247" w:rsidRPr="007E3988">
        <w:rPr>
          <w:rFonts w:asciiTheme="minorHAnsi" w:hAnsiTheme="minorHAnsi"/>
          <w:lang w:val="en-GB"/>
        </w:rPr>
        <w:t xml:space="preserve"> Serbian language</w:t>
      </w:r>
      <w:r>
        <w:rPr>
          <w:rFonts w:asciiTheme="minorHAnsi" w:hAnsiTheme="minorHAnsi"/>
          <w:lang w:val="en-GB"/>
        </w:rPr>
        <w:t xml:space="preserve"> learning programme and</w:t>
      </w:r>
      <w:r w:rsidRPr="007E3988">
        <w:rPr>
          <w:rFonts w:asciiTheme="minorHAnsi" w:hAnsiTheme="minorHAnsi"/>
          <w:lang w:val="en-GB"/>
        </w:rPr>
        <w:t xml:space="preserve"> </w:t>
      </w:r>
      <w:r>
        <w:rPr>
          <w:rFonts w:asciiTheme="minorHAnsi" w:hAnsiTheme="minorHAnsi"/>
          <w:lang w:val="en-GB"/>
        </w:rPr>
        <w:t>a</w:t>
      </w:r>
      <w:r w:rsidRPr="007E3988">
        <w:rPr>
          <w:rFonts w:asciiTheme="minorHAnsi" w:hAnsiTheme="minorHAnsi"/>
          <w:lang w:val="en-GB"/>
        </w:rPr>
        <w:t xml:space="preserve"> </w:t>
      </w:r>
      <w:r>
        <w:rPr>
          <w:rFonts w:asciiTheme="minorHAnsi" w:hAnsiTheme="minorHAnsi"/>
          <w:lang w:val="en-GB"/>
        </w:rPr>
        <w:t>programme of</w:t>
      </w:r>
      <w:r w:rsidRPr="007E3988">
        <w:rPr>
          <w:rFonts w:asciiTheme="minorHAnsi" w:hAnsiTheme="minorHAnsi"/>
          <w:lang w:val="en-GB"/>
        </w:rPr>
        <w:t xml:space="preserve"> </w:t>
      </w:r>
      <w:r w:rsidR="00F94247" w:rsidRPr="007E3988">
        <w:rPr>
          <w:rFonts w:asciiTheme="minorHAnsi" w:hAnsiTheme="minorHAnsi"/>
          <w:lang w:val="en-GB"/>
        </w:rPr>
        <w:t xml:space="preserve">introduction to the Serbian history, culture and </w:t>
      </w:r>
      <w:r>
        <w:rPr>
          <w:rFonts w:asciiTheme="minorHAnsi" w:hAnsiTheme="minorHAnsi"/>
          <w:lang w:val="en-GB"/>
        </w:rPr>
        <w:t>the Serbian C</w:t>
      </w:r>
      <w:r w:rsidR="00F94247" w:rsidRPr="007E3988">
        <w:rPr>
          <w:rFonts w:asciiTheme="minorHAnsi" w:hAnsiTheme="minorHAnsi"/>
          <w:lang w:val="en-GB"/>
        </w:rPr>
        <w:t xml:space="preserve">onstitution; </w:t>
      </w:r>
      <w:r>
        <w:rPr>
          <w:rFonts w:asciiTheme="minorHAnsi" w:hAnsiTheme="minorHAnsi"/>
          <w:lang w:val="en-GB"/>
        </w:rPr>
        <w:t>provision of</w:t>
      </w:r>
      <w:r w:rsidRPr="007E3988">
        <w:rPr>
          <w:rFonts w:asciiTheme="minorHAnsi" w:hAnsiTheme="minorHAnsi"/>
          <w:lang w:val="en-GB"/>
        </w:rPr>
        <w:t xml:space="preserve"> </w:t>
      </w:r>
      <w:r w:rsidR="00F94247" w:rsidRPr="007E3988">
        <w:rPr>
          <w:rFonts w:asciiTheme="minorHAnsi" w:hAnsiTheme="minorHAnsi"/>
          <w:lang w:val="en-GB"/>
        </w:rPr>
        <w:t xml:space="preserve">assistance in the process of inclusion of children into the educational system, </w:t>
      </w:r>
      <w:r>
        <w:rPr>
          <w:rFonts w:asciiTheme="minorHAnsi" w:hAnsiTheme="minorHAnsi"/>
          <w:lang w:val="en-GB"/>
        </w:rPr>
        <w:t>the inclusion of beneficiaries</w:t>
      </w:r>
      <w:r w:rsidRPr="007E3988">
        <w:rPr>
          <w:rFonts w:asciiTheme="minorHAnsi" w:hAnsiTheme="minorHAnsi"/>
          <w:lang w:val="en-GB"/>
        </w:rPr>
        <w:t xml:space="preserve"> </w:t>
      </w:r>
      <w:r w:rsidR="00F94247" w:rsidRPr="007E3988">
        <w:rPr>
          <w:rFonts w:asciiTheme="minorHAnsi" w:hAnsiTheme="minorHAnsi"/>
          <w:lang w:val="en-GB"/>
        </w:rPr>
        <w:t xml:space="preserve">into </w:t>
      </w:r>
      <w:r w:rsidRPr="007E3988">
        <w:rPr>
          <w:rFonts w:asciiTheme="minorHAnsi" w:hAnsiTheme="minorHAnsi"/>
          <w:lang w:val="en-GB"/>
        </w:rPr>
        <w:t xml:space="preserve">employment </w:t>
      </w:r>
      <w:r w:rsidR="00F94247" w:rsidRPr="007E3988">
        <w:rPr>
          <w:rFonts w:asciiTheme="minorHAnsi" w:hAnsiTheme="minorHAnsi"/>
          <w:lang w:val="en-GB"/>
        </w:rPr>
        <w:t xml:space="preserve">and other forms of assistance. Continuous cooperation with civil society </w:t>
      </w:r>
      <w:r w:rsidRPr="007E3988">
        <w:rPr>
          <w:rFonts w:asciiTheme="minorHAnsi" w:hAnsiTheme="minorHAnsi"/>
          <w:lang w:val="en-GB"/>
        </w:rPr>
        <w:t>organi</w:t>
      </w:r>
      <w:r>
        <w:rPr>
          <w:rFonts w:asciiTheme="minorHAnsi" w:hAnsiTheme="minorHAnsi"/>
          <w:lang w:val="en-GB"/>
        </w:rPr>
        <w:t>s</w:t>
      </w:r>
      <w:r w:rsidRPr="007E3988">
        <w:rPr>
          <w:rFonts w:asciiTheme="minorHAnsi" w:hAnsiTheme="minorHAnsi"/>
          <w:lang w:val="en-GB"/>
        </w:rPr>
        <w:t xml:space="preserve">ations </w:t>
      </w:r>
      <w:r w:rsidR="00F94247" w:rsidRPr="007E3988">
        <w:rPr>
          <w:rFonts w:asciiTheme="minorHAnsi" w:hAnsiTheme="minorHAnsi"/>
          <w:lang w:val="en-GB"/>
        </w:rPr>
        <w:t>in the reali</w:t>
      </w:r>
      <w:r>
        <w:rPr>
          <w:rFonts w:asciiTheme="minorHAnsi" w:hAnsiTheme="minorHAnsi"/>
          <w:lang w:val="en-GB"/>
        </w:rPr>
        <w:t>s</w:t>
      </w:r>
      <w:r w:rsidR="00F94247" w:rsidRPr="007E3988">
        <w:rPr>
          <w:rFonts w:asciiTheme="minorHAnsi" w:hAnsiTheme="minorHAnsi"/>
          <w:lang w:val="en-GB"/>
        </w:rPr>
        <w:t xml:space="preserve">ation of certain aspects of </w:t>
      </w:r>
      <w:r>
        <w:rPr>
          <w:rFonts w:asciiTheme="minorHAnsi" w:hAnsiTheme="minorHAnsi"/>
          <w:lang w:val="en-GB"/>
        </w:rPr>
        <w:t>the I</w:t>
      </w:r>
      <w:r w:rsidRPr="007E3988">
        <w:rPr>
          <w:rFonts w:asciiTheme="minorHAnsi" w:hAnsiTheme="minorHAnsi"/>
          <w:lang w:val="en-GB"/>
        </w:rPr>
        <w:t xml:space="preserve">ntegration </w:t>
      </w:r>
      <w:r>
        <w:rPr>
          <w:rFonts w:asciiTheme="minorHAnsi" w:hAnsiTheme="minorHAnsi"/>
          <w:lang w:val="en-GB"/>
        </w:rPr>
        <w:t xml:space="preserve">Programme </w:t>
      </w:r>
      <w:r w:rsidR="00F94247" w:rsidRPr="007E3988">
        <w:rPr>
          <w:rFonts w:asciiTheme="minorHAnsi" w:hAnsiTheme="minorHAnsi"/>
          <w:lang w:val="en-GB"/>
        </w:rPr>
        <w:t xml:space="preserve">is also planned. </w:t>
      </w:r>
    </w:p>
    <w:p w:rsidR="00F94247" w:rsidRPr="007E3988" w:rsidRDefault="00F94247" w:rsidP="00F94247">
      <w:pPr>
        <w:pStyle w:val="Body"/>
        <w:jc w:val="both"/>
        <w:rPr>
          <w:rFonts w:asciiTheme="minorHAnsi" w:hAnsiTheme="minorHAnsi"/>
          <w:lang w:val="en-GB"/>
        </w:rPr>
      </w:pPr>
      <w:r w:rsidRPr="007E3988">
        <w:rPr>
          <w:rFonts w:asciiTheme="minorHAnsi" w:hAnsiTheme="minorHAnsi"/>
          <w:lang w:val="en-GB"/>
        </w:rPr>
        <w:t xml:space="preserve">The Action Plan envisaged the adoption of a </w:t>
      </w:r>
      <w:r w:rsidR="00C17171">
        <w:rPr>
          <w:rFonts w:asciiTheme="minorHAnsi" w:hAnsiTheme="minorHAnsi"/>
          <w:lang w:val="en-GB"/>
        </w:rPr>
        <w:t>sub-legislative act</w:t>
      </w:r>
      <w:r w:rsidR="00C17171" w:rsidRPr="007E3988">
        <w:rPr>
          <w:rFonts w:asciiTheme="minorHAnsi" w:hAnsiTheme="minorHAnsi"/>
          <w:lang w:val="en-GB"/>
        </w:rPr>
        <w:t xml:space="preserve"> </w:t>
      </w:r>
      <w:r w:rsidRPr="007E3988">
        <w:rPr>
          <w:rFonts w:asciiTheme="minorHAnsi" w:hAnsiTheme="minorHAnsi"/>
          <w:lang w:val="en-GB"/>
        </w:rPr>
        <w:t xml:space="preserve">on </w:t>
      </w:r>
      <w:r w:rsidR="00C17171">
        <w:rPr>
          <w:rFonts w:asciiTheme="minorHAnsi" w:hAnsiTheme="minorHAnsi"/>
          <w:lang w:val="en-GB"/>
        </w:rPr>
        <w:t>i</w:t>
      </w:r>
      <w:r w:rsidR="00C17171" w:rsidRPr="007E3988">
        <w:rPr>
          <w:rFonts w:asciiTheme="minorHAnsi" w:hAnsiTheme="minorHAnsi"/>
          <w:lang w:val="en-GB"/>
        </w:rPr>
        <w:t xml:space="preserve">ntegration </w:t>
      </w:r>
      <w:r w:rsidRPr="007E3988">
        <w:rPr>
          <w:rFonts w:asciiTheme="minorHAnsi" w:hAnsiTheme="minorHAnsi"/>
          <w:lang w:val="en-GB"/>
        </w:rPr>
        <w:t>program</w:t>
      </w:r>
      <w:r w:rsidR="00C17171">
        <w:rPr>
          <w:rFonts w:asciiTheme="minorHAnsi" w:hAnsiTheme="minorHAnsi"/>
          <w:lang w:val="en-GB"/>
        </w:rPr>
        <w:t>me</w:t>
      </w:r>
      <w:r w:rsidRPr="007E3988">
        <w:rPr>
          <w:rFonts w:asciiTheme="minorHAnsi" w:hAnsiTheme="minorHAnsi"/>
          <w:lang w:val="en-GB"/>
        </w:rPr>
        <w:t>s for beneficiaries of international protection by December 2015, however</w:t>
      </w:r>
      <w:r w:rsidR="009257F8">
        <w:rPr>
          <w:rFonts w:asciiTheme="minorHAnsi" w:hAnsiTheme="minorHAnsi"/>
          <w:lang w:val="en-GB"/>
        </w:rPr>
        <w:t>,</w:t>
      </w:r>
      <w:r w:rsidRPr="007E3988">
        <w:rPr>
          <w:rFonts w:asciiTheme="minorHAnsi" w:hAnsiTheme="minorHAnsi"/>
          <w:lang w:val="en-GB"/>
        </w:rPr>
        <w:t xml:space="preserve"> existing legal obstacles have delayed its adoption. According to the current normative framework on integration (Article 46 of Law on Asylum</w:t>
      </w:r>
      <w:r w:rsidRPr="007E3988">
        <w:rPr>
          <w:rStyle w:val="FootnoteReference"/>
          <w:rFonts w:asciiTheme="minorHAnsi" w:hAnsiTheme="minorHAnsi"/>
          <w:lang w:val="en-GB"/>
        </w:rPr>
        <w:footnoteReference w:id="143"/>
      </w:r>
      <w:r w:rsidRPr="007E3988">
        <w:rPr>
          <w:rFonts w:asciiTheme="minorHAnsi" w:hAnsiTheme="minorHAnsi"/>
          <w:lang w:val="en-GB"/>
        </w:rPr>
        <w:t xml:space="preserve"> and Article 16 on Law of Migration Management</w:t>
      </w:r>
      <w:r w:rsidRPr="007E3988">
        <w:rPr>
          <w:rStyle w:val="FootnoteReference"/>
          <w:rFonts w:asciiTheme="minorHAnsi" w:hAnsiTheme="minorHAnsi"/>
          <w:lang w:val="en-GB"/>
        </w:rPr>
        <w:footnoteReference w:id="144"/>
      </w:r>
      <w:r w:rsidRPr="007E3988">
        <w:rPr>
          <w:rFonts w:asciiTheme="minorHAnsi" w:hAnsiTheme="minorHAnsi"/>
          <w:lang w:val="en-GB"/>
        </w:rPr>
        <w:t xml:space="preserve">), the right to integration is granted only to persons enjoying refugee status and not to beneficiaries of subsidiary protection, which is contrary to the EU </w:t>
      </w:r>
      <w:r w:rsidRPr="00C17171">
        <w:rPr>
          <w:rFonts w:asciiTheme="minorHAnsi" w:hAnsiTheme="minorHAnsi"/>
          <w:i/>
          <w:lang w:val="en-GB"/>
        </w:rPr>
        <w:t>acquis</w:t>
      </w:r>
      <w:r w:rsidRPr="007E3988">
        <w:rPr>
          <w:rFonts w:asciiTheme="minorHAnsi" w:hAnsiTheme="minorHAnsi"/>
          <w:lang w:val="en-GB"/>
        </w:rPr>
        <w:t>. It is important and commendable to note that the draft of the new Asylum Law inc</w:t>
      </w:r>
      <w:r w:rsidR="00C17171">
        <w:rPr>
          <w:rFonts w:asciiTheme="minorHAnsi" w:hAnsiTheme="minorHAnsi"/>
          <w:lang w:val="en-GB"/>
        </w:rPr>
        <w:t>l</w:t>
      </w:r>
      <w:r w:rsidRPr="007E3988">
        <w:rPr>
          <w:rFonts w:asciiTheme="minorHAnsi" w:hAnsiTheme="minorHAnsi"/>
          <w:lang w:val="en-GB"/>
        </w:rPr>
        <w:t xml:space="preserve">udes, </w:t>
      </w:r>
      <w:r w:rsidRPr="00C17171">
        <w:rPr>
          <w:rFonts w:asciiTheme="minorHAnsi" w:hAnsiTheme="minorHAnsi"/>
          <w:i/>
          <w:lang w:val="en-GB"/>
        </w:rPr>
        <w:t>inter alia</w:t>
      </w:r>
      <w:r w:rsidRPr="007E3988">
        <w:rPr>
          <w:rFonts w:asciiTheme="minorHAnsi" w:hAnsiTheme="minorHAnsi"/>
          <w:lang w:val="en-GB"/>
        </w:rPr>
        <w:t xml:space="preserve">, the equalization of persons enjoying refugee status with beneficiaries of subsidiary protection in terms of available rights, including the right to assistance in integration. If the state adopts </w:t>
      </w:r>
      <w:r w:rsidR="00D4325A">
        <w:rPr>
          <w:rFonts w:asciiTheme="minorHAnsi" w:hAnsiTheme="minorHAnsi"/>
          <w:lang w:val="en-GB"/>
        </w:rPr>
        <w:t xml:space="preserve">the </w:t>
      </w:r>
      <w:r w:rsidRPr="007E3988">
        <w:rPr>
          <w:rFonts w:asciiTheme="minorHAnsi" w:hAnsiTheme="minorHAnsi"/>
          <w:lang w:val="en-GB"/>
        </w:rPr>
        <w:t xml:space="preserve">relevant </w:t>
      </w:r>
      <w:r w:rsidR="00D4325A">
        <w:rPr>
          <w:rFonts w:asciiTheme="minorHAnsi" w:hAnsiTheme="minorHAnsi"/>
          <w:lang w:val="en-GB"/>
        </w:rPr>
        <w:t>sub-legislative act</w:t>
      </w:r>
      <w:r w:rsidRPr="007E3988">
        <w:rPr>
          <w:rFonts w:asciiTheme="minorHAnsi" w:hAnsiTheme="minorHAnsi"/>
          <w:lang w:val="en-GB"/>
        </w:rPr>
        <w:t xml:space="preserve"> before the adoption of the current draft of the Law on Asylum, it will only apply to the persons enjoying refugee status and then again it will be necessary to subsequently amend the </w:t>
      </w:r>
      <w:r w:rsidR="00D4325A">
        <w:rPr>
          <w:rFonts w:asciiTheme="minorHAnsi" w:hAnsiTheme="minorHAnsi"/>
          <w:lang w:val="en-GB"/>
        </w:rPr>
        <w:t>sub-legislative act</w:t>
      </w:r>
      <w:r w:rsidR="00D4325A" w:rsidRPr="007E3988">
        <w:rPr>
          <w:rFonts w:asciiTheme="minorHAnsi" w:hAnsiTheme="minorHAnsi"/>
          <w:lang w:val="en-GB"/>
        </w:rPr>
        <w:t xml:space="preserve"> </w:t>
      </w:r>
      <w:r w:rsidRPr="007E3988">
        <w:rPr>
          <w:rFonts w:asciiTheme="minorHAnsi" w:hAnsiTheme="minorHAnsi"/>
          <w:lang w:val="en-GB"/>
        </w:rPr>
        <w:t xml:space="preserve">in order to fully </w:t>
      </w:r>
      <w:r w:rsidR="00D4325A" w:rsidRPr="007E3988">
        <w:rPr>
          <w:rFonts w:asciiTheme="minorHAnsi" w:hAnsiTheme="minorHAnsi"/>
          <w:lang w:val="en-GB"/>
        </w:rPr>
        <w:t>harmoni</w:t>
      </w:r>
      <w:r w:rsidR="00D4325A">
        <w:rPr>
          <w:rFonts w:asciiTheme="minorHAnsi" w:hAnsiTheme="minorHAnsi"/>
          <w:lang w:val="en-GB"/>
        </w:rPr>
        <w:t>s</w:t>
      </w:r>
      <w:r w:rsidR="00D4325A" w:rsidRPr="007E3988">
        <w:rPr>
          <w:rFonts w:asciiTheme="minorHAnsi" w:hAnsiTheme="minorHAnsi"/>
          <w:lang w:val="en-GB"/>
        </w:rPr>
        <w:t xml:space="preserve">e </w:t>
      </w:r>
      <w:r w:rsidRPr="007E3988">
        <w:rPr>
          <w:rFonts w:asciiTheme="minorHAnsi" w:hAnsiTheme="minorHAnsi"/>
          <w:lang w:val="en-GB"/>
        </w:rPr>
        <w:t xml:space="preserve">it with the relevant provisions of the EU </w:t>
      </w:r>
      <w:r w:rsidRPr="00D4325A">
        <w:rPr>
          <w:rFonts w:asciiTheme="minorHAnsi" w:hAnsiTheme="minorHAnsi"/>
          <w:i/>
          <w:lang w:val="en-GB"/>
        </w:rPr>
        <w:t>acquis</w:t>
      </w:r>
      <w:r w:rsidRPr="007E3988">
        <w:rPr>
          <w:rFonts w:asciiTheme="minorHAnsi" w:hAnsiTheme="minorHAnsi"/>
          <w:lang w:val="en-GB"/>
        </w:rPr>
        <w:t>.</w:t>
      </w:r>
    </w:p>
    <w:p w:rsidR="00F94247" w:rsidRPr="007E3988" w:rsidRDefault="00F94247" w:rsidP="00F94247">
      <w:pPr>
        <w:pStyle w:val="Body"/>
        <w:jc w:val="both"/>
        <w:rPr>
          <w:rFonts w:asciiTheme="minorHAnsi" w:hAnsiTheme="minorHAnsi"/>
          <w:u w:val="single"/>
          <w:lang w:val="en-GB"/>
        </w:rPr>
      </w:pPr>
      <w:r w:rsidRPr="007E3988">
        <w:rPr>
          <w:rFonts w:asciiTheme="minorHAnsi" w:hAnsiTheme="minorHAnsi"/>
          <w:u w:val="single"/>
          <w:lang w:val="en-GB"/>
        </w:rPr>
        <w:t>Recommendations:</w:t>
      </w:r>
    </w:p>
    <w:p w:rsidR="00F94247" w:rsidRPr="007E3988" w:rsidRDefault="00F94247" w:rsidP="00F94247">
      <w:pPr>
        <w:pStyle w:val="Body"/>
        <w:numPr>
          <w:ilvl w:val="0"/>
          <w:numId w:val="20"/>
        </w:numPr>
        <w:pBdr>
          <w:top w:val="nil"/>
          <w:left w:val="nil"/>
          <w:bottom w:val="nil"/>
          <w:right w:val="nil"/>
          <w:between w:val="nil"/>
          <w:bar w:val="nil"/>
        </w:pBdr>
        <w:jc w:val="both"/>
        <w:rPr>
          <w:rFonts w:asciiTheme="minorHAnsi" w:hAnsiTheme="minorHAnsi"/>
          <w:lang w:val="en-GB"/>
        </w:rPr>
      </w:pPr>
      <w:r w:rsidRPr="007E3988">
        <w:rPr>
          <w:rFonts w:asciiTheme="minorHAnsi" w:hAnsiTheme="minorHAnsi"/>
          <w:lang w:val="en-GB"/>
        </w:rPr>
        <w:t xml:space="preserve">The Government of Serbia should continue with reforms in order to create and establish a comprehensive asylum policy that will ensure efficient and fair asylum procedures. Changes to </w:t>
      </w:r>
      <w:r w:rsidRPr="007E3988">
        <w:rPr>
          <w:rFonts w:asciiTheme="minorHAnsi" w:hAnsiTheme="minorHAnsi"/>
          <w:lang w:val="en-GB"/>
        </w:rPr>
        <w:lastRenderedPageBreak/>
        <w:t>policy should (at the very least) include: adoption of the Law on Asylum and Temporary Protection as soon as possible, including specific legal solutions for the integration of refugees and persons enjoying other forms of protection, as well as the development of a mechan</w:t>
      </w:r>
      <w:r w:rsidR="00C63307" w:rsidRPr="007E3988">
        <w:rPr>
          <w:rFonts w:asciiTheme="minorHAnsi" w:hAnsiTheme="minorHAnsi"/>
          <w:lang w:val="en-GB"/>
        </w:rPr>
        <w:t>ism for functional integration</w:t>
      </w:r>
    </w:p>
    <w:p w:rsidR="00F94247" w:rsidRPr="007E3988" w:rsidRDefault="00F94247" w:rsidP="00F94247">
      <w:pPr>
        <w:pStyle w:val="Body"/>
        <w:numPr>
          <w:ilvl w:val="0"/>
          <w:numId w:val="20"/>
        </w:numPr>
        <w:pBdr>
          <w:top w:val="nil"/>
          <w:left w:val="nil"/>
          <w:bottom w:val="nil"/>
          <w:right w:val="nil"/>
          <w:between w:val="nil"/>
          <w:bar w:val="nil"/>
        </w:pBdr>
        <w:jc w:val="both"/>
        <w:rPr>
          <w:rFonts w:asciiTheme="minorHAnsi" w:hAnsiTheme="minorHAnsi"/>
          <w:lang w:val="en-GB"/>
        </w:rPr>
      </w:pPr>
      <w:r w:rsidRPr="007E3988">
        <w:rPr>
          <w:rFonts w:asciiTheme="minorHAnsi" w:hAnsiTheme="minorHAnsi"/>
          <w:lang w:val="en-GB"/>
        </w:rPr>
        <w:t xml:space="preserve">For the established legal framework it is necessary to provide infrastructural capacities and human resources </w:t>
      </w:r>
      <w:r w:rsidR="00D4325A">
        <w:rPr>
          <w:rFonts w:asciiTheme="minorHAnsi" w:hAnsiTheme="minorHAnsi"/>
          <w:lang w:val="en-GB"/>
        </w:rPr>
        <w:t>that</w:t>
      </w:r>
      <w:r w:rsidR="00D4325A" w:rsidRPr="007E3988">
        <w:rPr>
          <w:rFonts w:asciiTheme="minorHAnsi" w:hAnsiTheme="minorHAnsi"/>
          <w:lang w:val="en-GB"/>
        </w:rPr>
        <w:t xml:space="preserve"> </w:t>
      </w:r>
      <w:r w:rsidRPr="007E3988">
        <w:rPr>
          <w:rFonts w:asciiTheme="minorHAnsi" w:hAnsiTheme="minorHAnsi"/>
          <w:lang w:val="en-GB"/>
        </w:rPr>
        <w:t>will be sufficie</w:t>
      </w:r>
      <w:r w:rsidR="00C63307" w:rsidRPr="007E3988">
        <w:rPr>
          <w:rFonts w:asciiTheme="minorHAnsi" w:hAnsiTheme="minorHAnsi"/>
          <w:lang w:val="en-GB"/>
        </w:rPr>
        <w:t>nt for effective implementation</w:t>
      </w:r>
    </w:p>
    <w:p w:rsidR="00F94247" w:rsidRPr="007E3988" w:rsidRDefault="00F94247" w:rsidP="00F94247">
      <w:pPr>
        <w:pStyle w:val="Body"/>
        <w:numPr>
          <w:ilvl w:val="0"/>
          <w:numId w:val="20"/>
        </w:numPr>
        <w:pBdr>
          <w:top w:val="nil"/>
          <w:left w:val="nil"/>
          <w:bottom w:val="nil"/>
          <w:right w:val="nil"/>
          <w:between w:val="nil"/>
          <w:bar w:val="nil"/>
        </w:pBdr>
        <w:jc w:val="both"/>
        <w:rPr>
          <w:rFonts w:asciiTheme="minorHAnsi" w:hAnsiTheme="minorHAnsi"/>
          <w:lang w:val="en-GB"/>
        </w:rPr>
      </w:pPr>
      <w:r w:rsidRPr="007E3988">
        <w:rPr>
          <w:rFonts w:asciiTheme="minorHAnsi" w:hAnsiTheme="minorHAnsi"/>
          <w:lang w:val="en-GB"/>
        </w:rPr>
        <w:t xml:space="preserve">Opportunities should be made available for cultural and social programs </w:t>
      </w:r>
      <w:r w:rsidR="00D4325A">
        <w:rPr>
          <w:rFonts w:asciiTheme="minorHAnsi" w:hAnsiTheme="minorHAnsi"/>
          <w:lang w:val="en-GB"/>
        </w:rPr>
        <w:t>that</w:t>
      </w:r>
      <w:r w:rsidR="00D4325A" w:rsidRPr="007E3988">
        <w:rPr>
          <w:rFonts w:asciiTheme="minorHAnsi" w:hAnsiTheme="minorHAnsi"/>
          <w:lang w:val="en-GB"/>
        </w:rPr>
        <w:t xml:space="preserve"> </w:t>
      </w:r>
      <w:r w:rsidRPr="007E3988">
        <w:rPr>
          <w:rFonts w:asciiTheme="minorHAnsi" w:hAnsiTheme="minorHAnsi"/>
          <w:lang w:val="en-GB"/>
        </w:rPr>
        <w:t>enable communication between the asylum s</w:t>
      </w:r>
      <w:r w:rsidR="00C63307" w:rsidRPr="007E3988">
        <w:rPr>
          <w:rFonts w:asciiTheme="minorHAnsi" w:hAnsiTheme="minorHAnsi"/>
          <w:lang w:val="en-GB"/>
        </w:rPr>
        <w:t>eekers and the local population</w:t>
      </w:r>
    </w:p>
    <w:p w:rsidR="00D722CE" w:rsidRPr="007E3988" w:rsidRDefault="00D722CE" w:rsidP="00CA349F">
      <w:pPr>
        <w:pStyle w:val="Body"/>
        <w:pBdr>
          <w:top w:val="none" w:sz="0" w:space="0" w:color="auto"/>
          <w:left w:val="none" w:sz="0" w:space="0" w:color="auto"/>
          <w:bottom w:val="none" w:sz="0" w:space="0" w:color="auto"/>
          <w:right w:val="none" w:sz="0" w:space="0" w:color="auto"/>
          <w:bar w:val="none" w:sz="0" w:color="auto"/>
        </w:pBdr>
        <w:jc w:val="both"/>
        <w:rPr>
          <w:lang w:val="en-GB"/>
        </w:rPr>
      </w:pPr>
    </w:p>
    <w:p w:rsidR="00D722CE" w:rsidRPr="007E3988" w:rsidRDefault="00D4325A" w:rsidP="006B20C4">
      <w:pPr>
        <w:pStyle w:val="Body"/>
        <w:numPr>
          <w:ilvl w:val="1"/>
          <w:numId w:val="18"/>
        </w:numPr>
        <w:pBdr>
          <w:top w:val="none" w:sz="0" w:space="0" w:color="auto"/>
          <w:left w:val="none" w:sz="0" w:space="0" w:color="auto"/>
          <w:bottom w:val="none" w:sz="0" w:space="0" w:color="auto"/>
          <w:right w:val="none" w:sz="0" w:space="0" w:color="auto"/>
          <w:bar w:val="none" w:sz="0" w:color="auto"/>
        </w:pBdr>
        <w:jc w:val="both"/>
        <w:rPr>
          <w:b/>
          <w:bCs/>
          <w:lang w:val="en-GB"/>
        </w:rPr>
      </w:pPr>
      <w:r>
        <w:rPr>
          <w:b/>
          <w:bCs/>
          <w:lang w:val="en-GB"/>
        </w:rPr>
        <w:t xml:space="preserve"> The </w:t>
      </w:r>
      <w:r w:rsidR="00D722CE" w:rsidRPr="007E3988">
        <w:rPr>
          <w:b/>
          <w:bCs/>
          <w:lang w:val="en-GB"/>
        </w:rPr>
        <w:t>Fight against Organised Crime</w:t>
      </w:r>
    </w:p>
    <w:p w:rsidR="00D722CE" w:rsidRPr="007E3988" w:rsidRDefault="00D722CE" w:rsidP="006B20C4">
      <w:pPr>
        <w:pStyle w:val="Body"/>
        <w:pBdr>
          <w:top w:val="none" w:sz="0" w:space="0" w:color="auto"/>
          <w:left w:val="none" w:sz="0" w:space="0" w:color="auto"/>
          <w:bottom w:val="none" w:sz="0" w:space="0" w:color="auto"/>
          <w:right w:val="none" w:sz="0" w:space="0" w:color="auto"/>
          <w:bar w:val="none" w:sz="0" w:color="auto"/>
        </w:pBdr>
        <w:jc w:val="both"/>
        <w:rPr>
          <w:lang w:val="en-GB"/>
        </w:rPr>
      </w:pPr>
      <w:r w:rsidRPr="007E3988">
        <w:rPr>
          <w:lang w:val="en-GB"/>
        </w:rPr>
        <w:t xml:space="preserve">Serbia has achieved </w:t>
      </w:r>
      <w:r w:rsidR="00D4325A">
        <w:rPr>
          <w:lang w:val="en-GB"/>
        </w:rPr>
        <w:t>a</w:t>
      </w:r>
      <w:r w:rsidR="00D4325A" w:rsidRPr="007E3988">
        <w:rPr>
          <w:lang w:val="en-GB"/>
        </w:rPr>
        <w:t xml:space="preserve"> </w:t>
      </w:r>
      <w:r w:rsidR="00D4325A">
        <w:rPr>
          <w:lang w:val="en-GB"/>
        </w:rPr>
        <w:t xml:space="preserve">certain </w:t>
      </w:r>
      <w:r w:rsidRPr="007E3988">
        <w:rPr>
          <w:lang w:val="en-GB"/>
        </w:rPr>
        <w:t xml:space="preserve">level of preparation in the fight against organised crime and some progress was made over the past six months. </w:t>
      </w:r>
      <w:r w:rsidR="00D4325A">
        <w:rPr>
          <w:lang w:val="en-GB"/>
        </w:rPr>
        <w:t>The s</w:t>
      </w:r>
      <w:r w:rsidR="00D4325A" w:rsidRPr="007E3988">
        <w:rPr>
          <w:lang w:val="en-GB"/>
        </w:rPr>
        <w:t xml:space="preserve">creening </w:t>
      </w:r>
      <w:r w:rsidRPr="007E3988">
        <w:rPr>
          <w:lang w:val="en-GB"/>
        </w:rPr>
        <w:t xml:space="preserve">report for chapter 24 and Progress Reports from previous years indicate that </w:t>
      </w:r>
      <w:r w:rsidR="00D4325A">
        <w:rPr>
          <w:lang w:val="en-GB"/>
        </w:rPr>
        <w:t xml:space="preserve">the </w:t>
      </w:r>
      <w:r w:rsidRPr="007E3988">
        <w:rPr>
          <w:lang w:val="en-GB"/>
        </w:rPr>
        <w:t xml:space="preserve">fight against organised crime is a priority area for Serbia and efforts on the part of the Government need to be stepped up. </w:t>
      </w:r>
      <w:r w:rsidR="00D4325A">
        <w:rPr>
          <w:lang w:val="en-GB"/>
        </w:rPr>
        <w:t>To</w:t>
      </w:r>
      <w:r w:rsidR="00D4325A" w:rsidRPr="007E3988">
        <w:rPr>
          <w:lang w:val="en-GB"/>
        </w:rPr>
        <w:t xml:space="preserve"> </w:t>
      </w:r>
      <w:r w:rsidRPr="007E3988">
        <w:rPr>
          <w:lang w:val="en-GB"/>
        </w:rPr>
        <w:t xml:space="preserve">efficiently tackling organised crime, Serbian law enforcement agencies need to streamline cooperation, enhance their analytical capacities and demonstrate </w:t>
      </w:r>
      <w:r w:rsidR="00D4325A">
        <w:rPr>
          <w:lang w:val="en-GB"/>
        </w:rPr>
        <w:t xml:space="preserve">a </w:t>
      </w:r>
      <w:r w:rsidRPr="007E3988">
        <w:rPr>
          <w:lang w:val="en-GB"/>
        </w:rPr>
        <w:t xml:space="preserve">positive track record when it comes to final convictions. In essence, Serbia needs to ensure proactive investigation of organised crime cases and efficient prosecution. </w:t>
      </w:r>
    </w:p>
    <w:p w:rsidR="00D722CE" w:rsidRPr="007E3988" w:rsidRDefault="00D722CE" w:rsidP="006B20C4">
      <w:pPr>
        <w:pStyle w:val="Body"/>
        <w:pBdr>
          <w:top w:val="none" w:sz="0" w:space="0" w:color="auto"/>
          <w:left w:val="none" w:sz="0" w:space="0" w:color="auto"/>
          <w:bottom w:val="none" w:sz="0" w:space="0" w:color="auto"/>
          <w:right w:val="none" w:sz="0" w:space="0" w:color="auto"/>
          <w:bar w:val="none" w:sz="0" w:color="auto"/>
        </w:pBdr>
        <w:jc w:val="both"/>
        <w:rPr>
          <w:lang w:val="en-GB"/>
        </w:rPr>
      </w:pPr>
      <w:r w:rsidRPr="007E3988">
        <w:rPr>
          <w:lang w:val="en-GB"/>
        </w:rPr>
        <w:t>Despite the fact that the Action Plan for Chapter 24 was adopted in April 2016</w:t>
      </w:r>
      <w:r w:rsidR="00D4325A">
        <w:rPr>
          <w:lang w:val="en-GB"/>
        </w:rPr>
        <w:t xml:space="preserve"> and</w:t>
      </w:r>
      <w:r w:rsidRPr="007E3988">
        <w:rPr>
          <w:lang w:val="en-GB"/>
        </w:rPr>
        <w:t xml:space="preserve"> came into force with the opening of negotiations on Chapter 24 in July, its implementation is lagging behind the foreseen dynamic. Moreover, early elections organised in April pushed back the legislative agenda and </w:t>
      </w:r>
      <w:r w:rsidR="00D4325A">
        <w:rPr>
          <w:lang w:val="en-GB"/>
        </w:rPr>
        <w:t xml:space="preserve">the </w:t>
      </w:r>
      <w:r w:rsidRPr="007E3988">
        <w:rPr>
          <w:lang w:val="en-GB"/>
        </w:rPr>
        <w:t>adoption of several important pieces of legislation is falling behind the schedule. This was the case with the Law on Organi</w:t>
      </w:r>
      <w:r w:rsidR="00D4325A">
        <w:rPr>
          <w:lang w:val="en-GB"/>
        </w:rPr>
        <w:t>s</w:t>
      </w:r>
      <w:r w:rsidRPr="007E3988">
        <w:rPr>
          <w:lang w:val="en-GB"/>
        </w:rPr>
        <w:t>ation and Jurisdiction of State Authorities in the Fight against Organi</w:t>
      </w:r>
      <w:r w:rsidR="00D4325A">
        <w:rPr>
          <w:lang w:val="en-GB"/>
        </w:rPr>
        <w:t>s</w:t>
      </w:r>
      <w:r w:rsidRPr="007E3988">
        <w:rPr>
          <w:lang w:val="en-GB"/>
        </w:rPr>
        <w:t xml:space="preserve">ed Crime, Corruption and Other Particularly Serious Criminal Offences, which was originally scheduled for adoption by the end of 2015 and then moved </w:t>
      </w:r>
      <w:r w:rsidR="00D4325A">
        <w:rPr>
          <w:lang w:val="en-GB"/>
        </w:rPr>
        <w:t>to the fourth</w:t>
      </w:r>
      <w:r w:rsidRPr="007E3988">
        <w:rPr>
          <w:lang w:val="en-GB"/>
        </w:rPr>
        <w:t xml:space="preserve"> quarter of 2016.</w:t>
      </w:r>
    </w:p>
    <w:p w:rsidR="00D722CE" w:rsidRPr="007E3988" w:rsidRDefault="00D722CE" w:rsidP="006B20C4">
      <w:pPr>
        <w:pStyle w:val="Body"/>
        <w:pBdr>
          <w:top w:val="none" w:sz="0" w:space="0" w:color="auto"/>
          <w:left w:val="none" w:sz="0" w:space="0" w:color="auto"/>
          <w:bottom w:val="none" w:sz="0" w:space="0" w:color="auto"/>
          <w:right w:val="none" w:sz="0" w:space="0" w:color="auto"/>
          <w:bar w:val="none" w:sz="0" w:color="auto"/>
        </w:pBdr>
        <w:jc w:val="both"/>
        <w:rPr>
          <w:lang w:val="en-GB"/>
        </w:rPr>
      </w:pPr>
      <w:r w:rsidRPr="007E3988">
        <w:rPr>
          <w:lang w:val="en-GB"/>
        </w:rPr>
        <w:t xml:space="preserve">Moreover, </w:t>
      </w:r>
      <w:r w:rsidR="00D4325A">
        <w:rPr>
          <w:lang w:val="en-GB"/>
        </w:rPr>
        <w:t xml:space="preserve">the </w:t>
      </w:r>
      <w:r w:rsidRPr="007E3988">
        <w:rPr>
          <w:lang w:val="en-GB"/>
        </w:rPr>
        <w:t>first report on the implementation of the AP for Chapter 24 remains to be published by the Ministry of Interior and</w:t>
      </w:r>
      <w:r w:rsidR="00D4325A">
        <w:rPr>
          <w:lang w:val="en-GB"/>
        </w:rPr>
        <w:t>,</w:t>
      </w:r>
      <w:r w:rsidRPr="007E3988">
        <w:rPr>
          <w:lang w:val="en-GB"/>
        </w:rPr>
        <w:t xml:space="preserve"> without this document</w:t>
      </w:r>
      <w:r w:rsidR="00D4325A">
        <w:rPr>
          <w:lang w:val="en-GB"/>
        </w:rPr>
        <w:t>,</w:t>
      </w:r>
      <w:r w:rsidRPr="007E3988">
        <w:rPr>
          <w:lang w:val="en-GB"/>
        </w:rPr>
        <w:t xml:space="preserve"> it is impossible to independently verify implementation of certain activities. For instance, </w:t>
      </w:r>
      <w:r w:rsidR="00D4325A">
        <w:rPr>
          <w:lang w:val="en-GB"/>
        </w:rPr>
        <w:t xml:space="preserve">the </w:t>
      </w:r>
      <w:r w:rsidRPr="007E3988">
        <w:rPr>
          <w:lang w:val="en-GB"/>
        </w:rPr>
        <w:t xml:space="preserve">EC’s recommendation on the need to revise the role and practice of security services in the criminal investigation phase in line with </w:t>
      </w:r>
      <w:r w:rsidR="00D4325A">
        <w:rPr>
          <w:lang w:val="en-GB"/>
        </w:rPr>
        <w:t xml:space="preserve">standards on </w:t>
      </w:r>
      <w:r w:rsidRPr="007E3988">
        <w:rPr>
          <w:lang w:val="en-GB"/>
        </w:rPr>
        <w:t xml:space="preserve">data retention and human rights (Activity 6.2.3.1.), envisages </w:t>
      </w:r>
      <w:r w:rsidR="00D4325A">
        <w:rPr>
          <w:lang w:val="en-GB"/>
        </w:rPr>
        <w:t xml:space="preserve">the </w:t>
      </w:r>
      <w:r w:rsidRPr="007E3988">
        <w:rPr>
          <w:lang w:val="en-GB"/>
        </w:rPr>
        <w:t xml:space="preserve">production of an analysis by the Office of the Council for National Security and Protection of Secret Data. Despite </w:t>
      </w:r>
      <w:r w:rsidR="00D4325A">
        <w:rPr>
          <w:lang w:val="en-GB"/>
        </w:rPr>
        <w:t>indications</w:t>
      </w:r>
      <w:r w:rsidRPr="007E3988">
        <w:rPr>
          <w:lang w:val="en-GB"/>
        </w:rPr>
        <w:t xml:space="preserve"> that the working group for this activity </w:t>
      </w:r>
      <w:r w:rsidR="00D4325A">
        <w:rPr>
          <w:lang w:val="en-GB"/>
        </w:rPr>
        <w:t xml:space="preserve">has </w:t>
      </w:r>
      <w:r w:rsidRPr="007E3988">
        <w:rPr>
          <w:lang w:val="en-GB"/>
        </w:rPr>
        <w:t xml:space="preserve">organised several meetings, implementation of this activity is dependent on inputs </w:t>
      </w:r>
      <w:r w:rsidR="00D4325A">
        <w:rPr>
          <w:lang w:val="en-GB"/>
        </w:rPr>
        <w:t>from</w:t>
      </w:r>
      <w:r w:rsidR="00D4325A" w:rsidRPr="007E3988">
        <w:rPr>
          <w:lang w:val="en-GB"/>
        </w:rPr>
        <w:t xml:space="preserve"> </w:t>
      </w:r>
      <w:r w:rsidRPr="007E3988">
        <w:rPr>
          <w:lang w:val="en-GB"/>
        </w:rPr>
        <w:t xml:space="preserve">the Bureau for Coordination of </w:t>
      </w:r>
      <w:r w:rsidR="00D4325A">
        <w:rPr>
          <w:lang w:val="en-GB"/>
        </w:rPr>
        <w:t xml:space="preserve">the </w:t>
      </w:r>
      <w:r w:rsidRPr="007E3988">
        <w:rPr>
          <w:lang w:val="en-GB"/>
        </w:rPr>
        <w:t xml:space="preserve">Security Services. The source of verification for this activity, namely minutes from the meetings and the recommendations themselves, </w:t>
      </w:r>
      <w:r w:rsidR="00D4325A">
        <w:rPr>
          <w:lang w:val="en-GB"/>
        </w:rPr>
        <w:t>have not been made</w:t>
      </w:r>
      <w:r w:rsidRPr="007E3988">
        <w:rPr>
          <w:lang w:val="en-GB"/>
        </w:rPr>
        <w:t xml:space="preserve"> publicly available.</w:t>
      </w:r>
    </w:p>
    <w:p w:rsidR="00D722CE" w:rsidRPr="007E3988" w:rsidRDefault="00D722CE" w:rsidP="006B20C4">
      <w:pPr>
        <w:pStyle w:val="Body"/>
        <w:pBdr>
          <w:top w:val="none" w:sz="0" w:space="0" w:color="auto"/>
          <w:left w:val="none" w:sz="0" w:space="0" w:color="auto"/>
          <w:bottom w:val="none" w:sz="0" w:space="0" w:color="auto"/>
          <w:right w:val="none" w:sz="0" w:space="0" w:color="auto"/>
          <w:bar w:val="none" w:sz="0" w:color="auto"/>
        </w:pBdr>
        <w:jc w:val="both"/>
        <w:rPr>
          <w:lang w:val="en-GB"/>
        </w:rPr>
      </w:pPr>
      <w:r w:rsidRPr="007E3988">
        <w:rPr>
          <w:lang w:val="en-GB"/>
        </w:rPr>
        <w:t>When it comes to strategic approach</w:t>
      </w:r>
      <w:r w:rsidR="00D4325A">
        <w:rPr>
          <w:lang w:val="en-GB"/>
        </w:rPr>
        <w:t>es</w:t>
      </w:r>
      <w:r w:rsidRPr="007E3988">
        <w:rPr>
          <w:lang w:val="en-GB"/>
        </w:rPr>
        <w:t xml:space="preserve"> to fighting organised crime, Serbia adopted </w:t>
      </w:r>
      <w:r w:rsidR="00D4325A">
        <w:rPr>
          <w:lang w:val="en-GB"/>
        </w:rPr>
        <w:t xml:space="preserve">the </w:t>
      </w:r>
      <w:r w:rsidRPr="007E3988">
        <w:rPr>
          <w:lang w:val="en-GB"/>
        </w:rPr>
        <w:t xml:space="preserve">Serious and Organised Crime Threat Assessment (SOCTA) in line with the Europol methodology in December 2015. However, SOCTA </w:t>
      </w:r>
      <w:r w:rsidR="00D4325A">
        <w:rPr>
          <w:lang w:val="en-GB"/>
        </w:rPr>
        <w:t xml:space="preserve">has </w:t>
      </w:r>
      <w:r w:rsidRPr="007E3988">
        <w:rPr>
          <w:lang w:val="en-GB"/>
        </w:rPr>
        <w:t xml:space="preserve">yet to be operationalised and used for shaping internal security policies and </w:t>
      </w:r>
      <w:r w:rsidR="00D4325A">
        <w:rPr>
          <w:lang w:val="en-GB"/>
        </w:rPr>
        <w:t xml:space="preserve">the </w:t>
      </w:r>
      <w:r w:rsidRPr="007E3988">
        <w:rPr>
          <w:lang w:val="en-GB"/>
        </w:rPr>
        <w:t xml:space="preserve">work of law enforcement agencies, which was a requirement recognised in the interim benchmarks presented for Chapter 24 on </w:t>
      </w:r>
      <w:r w:rsidR="00D4325A" w:rsidRPr="007E3988">
        <w:rPr>
          <w:lang w:val="en-GB"/>
        </w:rPr>
        <w:t>18</w:t>
      </w:r>
      <w:r w:rsidR="00D4325A">
        <w:rPr>
          <w:lang w:val="en-GB"/>
        </w:rPr>
        <w:t xml:space="preserve"> </w:t>
      </w:r>
      <w:r w:rsidRPr="007E3988">
        <w:rPr>
          <w:lang w:val="en-GB"/>
        </w:rPr>
        <w:t xml:space="preserve">July. </w:t>
      </w:r>
      <w:r w:rsidR="00D4325A">
        <w:rPr>
          <w:lang w:val="en-GB"/>
        </w:rPr>
        <w:t>L</w:t>
      </w:r>
      <w:r w:rsidRPr="007E3988">
        <w:rPr>
          <w:lang w:val="en-GB"/>
        </w:rPr>
        <w:t>ittle has been achieved toward this goal,</w:t>
      </w:r>
      <w:r w:rsidR="00D4325A">
        <w:rPr>
          <w:lang w:val="en-GB"/>
        </w:rPr>
        <w:t xml:space="preserve"> however,</w:t>
      </w:r>
      <w:r w:rsidRPr="007E3988">
        <w:rPr>
          <w:lang w:val="en-GB"/>
        </w:rPr>
        <w:t xml:space="preserve"> as SOCTA application rests largely upon the introduction of intelligence-led policing (ILP) and </w:t>
      </w:r>
      <w:r w:rsidR="00D4325A">
        <w:rPr>
          <w:lang w:val="en-GB"/>
        </w:rPr>
        <w:t xml:space="preserve">an </w:t>
      </w:r>
      <w:r w:rsidRPr="007E3988">
        <w:rPr>
          <w:lang w:val="en-GB"/>
        </w:rPr>
        <w:t>efficient criminal intelligence system (Ser. KOS), which are still in the</w:t>
      </w:r>
      <w:r w:rsidR="00D4325A">
        <w:rPr>
          <w:lang w:val="en-GB"/>
        </w:rPr>
        <w:t>ir</w:t>
      </w:r>
      <w:r w:rsidRPr="007E3988">
        <w:rPr>
          <w:lang w:val="en-GB"/>
        </w:rPr>
        <w:t xml:space="preserve"> nascent phase</w:t>
      </w:r>
      <w:r w:rsidR="00D4325A">
        <w:rPr>
          <w:lang w:val="en-GB"/>
        </w:rPr>
        <w:t>s</w:t>
      </w:r>
      <w:r w:rsidRPr="007E3988">
        <w:rPr>
          <w:lang w:val="en-GB"/>
        </w:rPr>
        <w:t xml:space="preserve">.  Moreover, little to no information is available as to how </w:t>
      </w:r>
      <w:r w:rsidRPr="007E3988">
        <w:rPr>
          <w:lang w:val="en-GB"/>
        </w:rPr>
        <w:lastRenderedPageBreak/>
        <w:t xml:space="preserve">SOCTA will be connected to the process of introduction of ILP and KOS, what are the upcoming phases or timeframes, which might indicate </w:t>
      </w:r>
      <w:r w:rsidR="00D4325A">
        <w:rPr>
          <w:lang w:val="en-GB"/>
        </w:rPr>
        <w:t>the absence</w:t>
      </w:r>
      <w:r w:rsidRPr="007E3988">
        <w:rPr>
          <w:lang w:val="en-GB"/>
        </w:rPr>
        <w:t xml:space="preserve"> of </w:t>
      </w:r>
      <w:r w:rsidR="00D4325A">
        <w:rPr>
          <w:lang w:val="en-GB"/>
        </w:rPr>
        <w:t xml:space="preserve">a </w:t>
      </w:r>
      <w:r w:rsidRPr="007E3988">
        <w:rPr>
          <w:lang w:val="en-GB"/>
        </w:rPr>
        <w:t xml:space="preserve">synergetic approach when it comes to managing these strategic processes at the MoI. Moreover, a regional SOCTA for Serbia, Macedonia and Montenegro is currently in the final stages of drafting under the auspices of an OSCE led project and is expected to be published in November 2016. It largely remains unclear what the purpose of this document is expected to be and how it is related to the national SOCTA and other ongoing processes. There is a potential danger </w:t>
      </w:r>
      <w:r w:rsidR="00D4325A">
        <w:rPr>
          <w:lang w:val="en-GB"/>
        </w:rPr>
        <w:t>of</w:t>
      </w:r>
      <w:r w:rsidR="00D4325A" w:rsidRPr="007E3988">
        <w:rPr>
          <w:lang w:val="en-GB"/>
        </w:rPr>
        <w:t xml:space="preserve"> </w:t>
      </w:r>
      <w:r w:rsidR="00D4325A">
        <w:rPr>
          <w:lang w:val="en-GB"/>
        </w:rPr>
        <w:t xml:space="preserve">the </w:t>
      </w:r>
      <w:r w:rsidRPr="007E3988">
        <w:rPr>
          <w:lang w:val="en-GB"/>
        </w:rPr>
        <w:t>hyper</w:t>
      </w:r>
      <w:r w:rsidR="00D4325A">
        <w:rPr>
          <w:lang w:val="en-GB"/>
        </w:rPr>
        <w:t>-</w:t>
      </w:r>
      <w:r w:rsidRPr="007E3988">
        <w:rPr>
          <w:lang w:val="en-GB"/>
        </w:rPr>
        <w:t xml:space="preserve">production of various strategic documents and </w:t>
      </w:r>
      <w:r w:rsidR="00D4325A">
        <w:rPr>
          <w:lang w:val="en-GB"/>
        </w:rPr>
        <w:t xml:space="preserve">the </w:t>
      </w:r>
      <w:r w:rsidRPr="007E3988">
        <w:rPr>
          <w:lang w:val="en-GB"/>
        </w:rPr>
        <w:t>multiplication of processes where there is no available data as to how these are inter-connected and what their purposes are expected to be.</w:t>
      </w:r>
    </w:p>
    <w:p w:rsidR="00D722CE" w:rsidRPr="007E3988" w:rsidRDefault="00D722CE" w:rsidP="006B20C4">
      <w:pPr>
        <w:pStyle w:val="ListParagraph"/>
        <w:numPr>
          <w:ilvl w:val="2"/>
          <w:numId w:val="18"/>
        </w:numPr>
        <w:jc w:val="both"/>
        <w:rPr>
          <w:i/>
          <w:iCs/>
        </w:rPr>
      </w:pPr>
      <w:r w:rsidRPr="007E3988">
        <w:rPr>
          <w:i/>
          <w:iCs/>
        </w:rPr>
        <w:t xml:space="preserve"> Police reform and police cooperation</w:t>
      </w:r>
    </w:p>
    <w:p w:rsidR="00D722CE" w:rsidRPr="007E3988" w:rsidRDefault="00D722CE" w:rsidP="00CA349F">
      <w:pPr>
        <w:jc w:val="both"/>
      </w:pPr>
      <w:r w:rsidRPr="007E3988">
        <w:rPr>
          <w:b/>
          <w:bCs/>
        </w:rPr>
        <w:t>Limited progress has been made in reforming the police in Serbia.</w:t>
      </w:r>
      <w:r w:rsidRPr="007E3988">
        <w:t xml:space="preserve"> Police reform needs to remain a </w:t>
      </w:r>
      <w:r w:rsidRPr="007E3988">
        <w:rPr>
          <w:noProof/>
        </w:rPr>
        <w:t>top</w:t>
      </w:r>
      <w:r w:rsidRPr="007E3988">
        <w:t xml:space="preserve"> priority as part of the negotiations with the EU and especially within the monitoring of the </w:t>
      </w:r>
      <w:r w:rsidRPr="007E3988">
        <w:rPr>
          <w:noProof/>
        </w:rPr>
        <w:t>implementation</w:t>
      </w:r>
      <w:r w:rsidRPr="007E3988">
        <w:t xml:space="preserve"> of </w:t>
      </w:r>
      <w:r w:rsidR="00D4325A">
        <w:t>C</w:t>
      </w:r>
      <w:r w:rsidR="00D4325A" w:rsidRPr="007E3988">
        <w:t xml:space="preserve">hapter </w:t>
      </w:r>
      <w:r w:rsidRPr="007E3988">
        <w:t xml:space="preserve">24. Therefore, besides a number of activities related to improving </w:t>
      </w:r>
      <w:r w:rsidR="00D4325A" w:rsidRPr="007E3988">
        <w:t>speciali</w:t>
      </w:r>
      <w:r w:rsidR="00D4325A">
        <w:t>s</w:t>
      </w:r>
      <w:r w:rsidR="00D4325A" w:rsidRPr="007E3988">
        <w:t xml:space="preserve">ed </w:t>
      </w:r>
      <w:r w:rsidRPr="007E3988">
        <w:t xml:space="preserve">policing already envisaged </w:t>
      </w:r>
      <w:r w:rsidR="00D4325A">
        <w:t xml:space="preserve">by the </w:t>
      </w:r>
      <w:r w:rsidRPr="007E3988">
        <w:t xml:space="preserve">Action Plan for Chapter 24 (e.g. </w:t>
      </w:r>
      <w:r w:rsidR="00D4325A">
        <w:t xml:space="preserve">the </w:t>
      </w:r>
      <w:r w:rsidRPr="007E3988">
        <w:t xml:space="preserve">fight against organised crime or terrorism), there is a need to pursue building </w:t>
      </w:r>
      <w:r w:rsidR="00D4325A">
        <w:t xml:space="preserve">an </w:t>
      </w:r>
      <w:r w:rsidRPr="007E3988">
        <w:t xml:space="preserve">effective police organisation and police integrity and transparent reporting on </w:t>
      </w:r>
      <w:r w:rsidR="00D4325A">
        <w:t>both</w:t>
      </w:r>
      <w:r w:rsidR="00D4325A" w:rsidRPr="007E3988">
        <w:t xml:space="preserve"> </w:t>
      </w:r>
      <w:r w:rsidRPr="007E3988">
        <w:t xml:space="preserve">to the Serbian public and the EU. The further </w:t>
      </w:r>
      <w:r w:rsidR="00D4325A" w:rsidRPr="007E3988">
        <w:t>professionali</w:t>
      </w:r>
      <w:r w:rsidR="00D4325A">
        <w:t>s</w:t>
      </w:r>
      <w:r w:rsidR="00D4325A" w:rsidRPr="007E3988">
        <w:t xml:space="preserve">ation </w:t>
      </w:r>
      <w:r w:rsidRPr="007E3988">
        <w:t xml:space="preserve">and development of more effective public management structures and practices in police </w:t>
      </w:r>
      <w:r w:rsidR="00D4325A">
        <w:t xml:space="preserve">governance </w:t>
      </w:r>
      <w:r w:rsidRPr="007E3988">
        <w:rPr>
          <w:noProof/>
        </w:rPr>
        <w:t>need</w:t>
      </w:r>
      <w:r w:rsidRPr="007E3988">
        <w:t xml:space="preserve"> to be continued and monitored independently. </w:t>
      </w:r>
    </w:p>
    <w:p w:rsidR="00D722CE" w:rsidRPr="007E3988" w:rsidRDefault="00D722CE" w:rsidP="00CA349F">
      <w:pPr>
        <w:jc w:val="both"/>
      </w:pPr>
      <w:r w:rsidRPr="007E3988">
        <w:t xml:space="preserve">In order to enable monitoring of police reform, it is suggested to clearly list the key measures, deadlines, responsible authorities, necessary funding and indicators for the implementation of the EC recommendation </w:t>
      </w:r>
      <w:r w:rsidR="00D4325A">
        <w:t>“A</w:t>
      </w:r>
      <w:r w:rsidRPr="007E3988">
        <w:t xml:space="preserve">ssess the need for further reform and rationalisation of the police/MoI in order to increase its </w:t>
      </w:r>
      <w:r w:rsidR="00D4325A">
        <w:t>effectiveness”</w:t>
      </w:r>
      <w:r w:rsidR="00D4325A" w:rsidRPr="007E3988">
        <w:t xml:space="preserve"> </w:t>
      </w:r>
      <w:r w:rsidRPr="007E3988">
        <w:t xml:space="preserve">in accordance with the methodology used in the rest of the Action Plan for Chapter 24. Currently, the Action Plan for Chapter 24 offers only a rough description of the process of the reforms that are underway and/or are planned </w:t>
      </w:r>
      <w:r w:rsidR="00D4325A">
        <w:t>by</w:t>
      </w:r>
      <w:r w:rsidR="00D4325A" w:rsidRPr="007E3988">
        <w:t xml:space="preserve"> </w:t>
      </w:r>
      <w:r w:rsidRPr="007E3988">
        <w:t>the MoI, without identifying the responsible authorities, the necessary funding or the means of verifying whether the announced change</w:t>
      </w:r>
      <w:r w:rsidR="00D4325A">
        <w:t>s</w:t>
      </w:r>
      <w:r w:rsidRPr="007E3988">
        <w:t xml:space="preserve"> </w:t>
      </w:r>
      <w:r w:rsidR="00D4325A" w:rsidRPr="007E3988">
        <w:t>ha</w:t>
      </w:r>
      <w:r w:rsidR="00D4325A">
        <w:t>ve</w:t>
      </w:r>
      <w:r w:rsidR="00D4325A" w:rsidRPr="007E3988">
        <w:t xml:space="preserve"> </w:t>
      </w:r>
      <w:r w:rsidRPr="007E3988">
        <w:t xml:space="preserve">been achieved (impact indicators). </w:t>
      </w:r>
    </w:p>
    <w:p w:rsidR="00D722CE" w:rsidRPr="007E3988" w:rsidRDefault="00D722CE" w:rsidP="00CA349F">
      <w:pPr>
        <w:jc w:val="both"/>
      </w:pPr>
      <w:r w:rsidRPr="007E3988">
        <w:t>The second priority of general police reform is building police integrity</w:t>
      </w:r>
      <w:r w:rsidR="000B6CA0">
        <w:t>,</w:t>
      </w:r>
      <w:r w:rsidRPr="007E3988">
        <w:t xml:space="preserve"> a key feature </w:t>
      </w:r>
      <w:r w:rsidR="000B6CA0">
        <w:t xml:space="preserve">of </w:t>
      </w:r>
      <w:r w:rsidR="000B6CA0" w:rsidRPr="007E3988">
        <w:t>all aspects of policing</w:t>
      </w:r>
      <w:r w:rsidR="000B6CA0">
        <w:t xml:space="preserve">, especially </w:t>
      </w:r>
      <w:r w:rsidRPr="007E3988">
        <w:t xml:space="preserve">the </w:t>
      </w:r>
      <w:r w:rsidRPr="007E3988">
        <w:rPr>
          <w:noProof/>
        </w:rPr>
        <w:t>fight</w:t>
      </w:r>
      <w:r w:rsidRPr="007E3988">
        <w:t xml:space="preserve"> against corruption</w:t>
      </w:r>
      <w:r w:rsidR="000B6CA0">
        <w:t xml:space="preserve"> and</w:t>
      </w:r>
      <w:r w:rsidR="000B6CA0" w:rsidRPr="007E3988">
        <w:t xml:space="preserve"> </w:t>
      </w:r>
      <w:r w:rsidRPr="007E3988">
        <w:t xml:space="preserve">organised crime. In this regard, significant further work should be done to </w:t>
      </w:r>
      <w:r w:rsidR="000B6CA0">
        <w:t>ensure</w:t>
      </w:r>
      <w:r w:rsidR="000B6CA0" w:rsidRPr="007E3988">
        <w:t xml:space="preserve"> </w:t>
      </w:r>
      <w:r w:rsidRPr="007E3988">
        <w:t xml:space="preserve">that police services are operationally </w:t>
      </w:r>
      <w:r w:rsidRPr="007E3988">
        <w:rPr>
          <w:noProof/>
        </w:rPr>
        <w:t>independent of</w:t>
      </w:r>
      <w:r w:rsidRPr="007E3988">
        <w:t xml:space="preserve"> political influence and shielded from criminal influences. Short-term priorities should be an adoption of </w:t>
      </w:r>
      <w:r w:rsidR="000B6CA0">
        <w:t>the sub-legislative regulations</w:t>
      </w:r>
      <w:r w:rsidR="000B6CA0" w:rsidRPr="007E3988">
        <w:t xml:space="preserve"> </w:t>
      </w:r>
      <w:r w:rsidRPr="007E3988">
        <w:t xml:space="preserve">needed for implementation of the new Law on Police and appointment of key police leaders chosen </w:t>
      </w:r>
      <w:r w:rsidR="000B6CA0">
        <w:t xml:space="preserve">from </w:t>
      </w:r>
      <w:r w:rsidRPr="007E3988">
        <w:t>among experienced professional police managers in an open competition.</w:t>
      </w:r>
    </w:p>
    <w:p w:rsidR="00D722CE" w:rsidRPr="000B6CA0" w:rsidRDefault="00D722CE" w:rsidP="00CA349F">
      <w:pPr>
        <w:jc w:val="both"/>
        <w:rPr>
          <w:rFonts w:asciiTheme="minorHAnsi" w:hAnsiTheme="minorHAnsi"/>
        </w:rPr>
      </w:pPr>
      <w:r w:rsidRPr="007E3988">
        <w:t xml:space="preserve">Some progress was made regarding human resource management within the Ministry of Interior. The Rulebook on the Competences of Employees in the Ministry of Interior was adopted in May 2016 and the Regulation on the Implementation of Public Competition in the Ministry of Interior in September 2016. The good news is that the Ministry of Interior finally launched, eight months after the appointment of the acting police director, a public competition for this highest position within the Police Directorate. This eight-month period without police director in full capacity was marked by armed conflicts </w:t>
      </w:r>
      <w:r w:rsidRPr="007E3988">
        <w:rPr>
          <w:noProof/>
        </w:rPr>
        <w:t>in</w:t>
      </w:r>
      <w:r w:rsidRPr="007E3988">
        <w:t xml:space="preserve"> public places (in Belgrade and Niš), unsolved cases (Savamala) and internal turmoil (dismissal of the Head of Belgrade Criminal Police). Too many </w:t>
      </w:r>
      <w:r w:rsidRPr="007E3988">
        <w:rPr>
          <w:noProof/>
        </w:rPr>
        <w:t>questions</w:t>
      </w:r>
      <w:r w:rsidRPr="007E3988">
        <w:t xml:space="preserve"> have remained unanswered about the appointment of the acting director of the police and high-ranking personnel within the Ministry. </w:t>
      </w:r>
      <w:r w:rsidRPr="000B6CA0">
        <w:rPr>
          <w:rFonts w:asciiTheme="minorHAnsi" w:hAnsiTheme="minorHAnsi"/>
        </w:rPr>
        <w:t>Milorad</w:t>
      </w:r>
      <w:r w:rsidR="00332932" w:rsidRPr="000B6CA0">
        <w:rPr>
          <w:rFonts w:asciiTheme="minorHAnsi" w:hAnsiTheme="minorHAnsi"/>
        </w:rPr>
        <w:t xml:space="preserve"> </w:t>
      </w:r>
      <w:r w:rsidRPr="000B6CA0">
        <w:rPr>
          <w:rFonts w:asciiTheme="minorHAnsi" w:hAnsiTheme="minorHAnsi"/>
        </w:rPr>
        <w:t>V</w:t>
      </w:r>
      <w:r w:rsidRPr="000B6CA0">
        <w:rPr>
          <w:rFonts w:asciiTheme="minorHAnsi" w:hAnsiTheme="minorHAnsi" w:cs="Calibri (Vietnamese)"/>
        </w:rPr>
        <w:t>eljović is now advisor to the prime m</w:t>
      </w:r>
      <w:r w:rsidRPr="000B6CA0">
        <w:rPr>
          <w:rFonts w:asciiTheme="minorHAnsi" w:hAnsiTheme="minorHAnsi"/>
        </w:rPr>
        <w:t>inister on national and regional security issues.</w:t>
      </w:r>
    </w:p>
    <w:p w:rsidR="00D722CE" w:rsidRPr="007E3988" w:rsidRDefault="00D722CE" w:rsidP="00CA349F">
      <w:pPr>
        <w:jc w:val="both"/>
      </w:pPr>
      <w:r w:rsidRPr="007E3988">
        <w:lastRenderedPageBreak/>
        <w:t xml:space="preserve">The selection of the new police director must be </w:t>
      </w:r>
      <w:r w:rsidR="000B6CA0">
        <w:t>executed on the basis of merit</w:t>
      </w:r>
      <w:r w:rsidRPr="007E3988">
        <w:t xml:space="preserve">. It is important not to favour particular </w:t>
      </w:r>
      <w:r w:rsidRPr="007E3988">
        <w:rPr>
          <w:noProof/>
        </w:rPr>
        <w:t>candidates</w:t>
      </w:r>
      <w:r w:rsidRPr="007E3988">
        <w:t xml:space="preserve"> but to allow equal opportunities for all and that the Competition Commission </w:t>
      </w:r>
      <w:r w:rsidRPr="007E3988">
        <w:rPr>
          <w:noProof/>
        </w:rPr>
        <w:t>chooses</w:t>
      </w:r>
      <w:r w:rsidRPr="007E3988">
        <w:t xml:space="preserve"> and proposes </w:t>
      </w:r>
      <w:r w:rsidR="000B6CA0" w:rsidRPr="007E3988">
        <w:t xml:space="preserve">the top three candidates </w:t>
      </w:r>
      <w:r w:rsidRPr="007E3988">
        <w:t xml:space="preserve">to the Minister of Interior. After that, the Minister proposes to the Government the candidate for Police Director. At this </w:t>
      </w:r>
      <w:r w:rsidRPr="007E3988">
        <w:rPr>
          <w:noProof/>
        </w:rPr>
        <w:t>stage,</w:t>
      </w:r>
      <w:r w:rsidRPr="007E3988">
        <w:t xml:space="preserve"> it is also important that the Minister </w:t>
      </w:r>
      <w:r w:rsidR="000B6CA0">
        <w:t xml:space="preserve">makes a decision </w:t>
      </w:r>
      <w:r w:rsidRPr="007E3988">
        <w:t xml:space="preserve">on the basis of professionalism and the </w:t>
      </w:r>
      <w:r w:rsidRPr="007E3988">
        <w:rPr>
          <w:noProof/>
        </w:rPr>
        <w:t>ability</w:t>
      </w:r>
      <w:r w:rsidRPr="007E3988">
        <w:t xml:space="preserve"> of the candidate to improve safety and security in Serbia, not </w:t>
      </w:r>
      <w:r w:rsidR="000B6CA0">
        <w:t>on the basis of</w:t>
      </w:r>
      <w:r w:rsidRPr="007E3988">
        <w:t xml:space="preserve"> other criteria. </w:t>
      </w:r>
    </w:p>
    <w:p w:rsidR="00D722CE" w:rsidRPr="007E3988" w:rsidRDefault="00D722CE" w:rsidP="00CA349F">
      <w:pPr>
        <w:jc w:val="both"/>
      </w:pPr>
      <w:r w:rsidRPr="007E3988">
        <w:t xml:space="preserve">No progress has been made in dismissals and layoffs in </w:t>
      </w:r>
      <w:r w:rsidR="000B6CA0">
        <w:t xml:space="preserve">the </w:t>
      </w:r>
      <w:r w:rsidRPr="007E3988">
        <w:t xml:space="preserve">police, which remain controversial.  Firstly, the process of rationalisation was conducted </w:t>
      </w:r>
      <w:r w:rsidRPr="007E3988">
        <w:rPr>
          <w:noProof/>
        </w:rPr>
        <w:t>hastily</w:t>
      </w:r>
      <w:r w:rsidRPr="007E3988">
        <w:t xml:space="preserve">, abruptly and without any plan and clear criteria for outputs. Secondly, crucial information was leaked to the tabloid press, which started running stories claiming that 1,000 members of the Criminal Police Directorate will be fired and that a yet to be formed commission </w:t>
      </w:r>
      <w:r w:rsidR="000B6CA0">
        <w:t xml:space="preserve">will decide on this matter together with </w:t>
      </w:r>
      <w:r w:rsidRPr="007E3988">
        <w:t>police unions. Furthermore, it was speculated that those police officers convicted of serious criminal offences will be fired, as well as those who have the so-called “code f” diagnosis. Later, in the very same tabloid newspaper, the Minister of Interior publically announced that a number of employees in the police will be persecuted and that “there will be no criminals working in the police or recruited within the force.” The whole process started at the end of November 2015 and has not yet been completed.</w:t>
      </w:r>
    </w:p>
    <w:p w:rsidR="00D722CE" w:rsidRPr="007E3988" w:rsidRDefault="00D722CE" w:rsidP="00CA349F">
      <w:pPr>
        <w:jc w:val="both"/>
      </w:pPr>
      <w:r w:rsidRPr="007E3988">
        <w:t xml:space="preserve">The Ministry of Interior has a selective approach towards the media. Several media </w:t>
      </w:r>
      <w:r w:rsidR="000B6CA0" w:rsidRPr="007E3988">
        <w:t>organi</w:t>
      </w:r>
      <w:r w:rsidR="000B6CA0">
        <w:t>s</w:t>
      </w:r>
      <w:r w:rsidR="000B6CA0" w:rsidRPr="007E3988">
        <w:t xml:space="preserve">ations </w:t>
      </w:r>
      <w:r w:rsidR="000B6CA0">
        <w:t xml:space="preserve">have </w:t>
      </w:r>
      <w:r w:rsidRPr="007E3988">
        <w:t xml:space="preserve">complained about </w:t>
      </w:r>
      <w:r w:rsidR="000B6CA0">
        <w:t>a</w:t>
      </w:r>
      <w:r w:rsidR="000B6CA0" w:rsidRPr="007E3988">
        <w:t xml:space="preserve"> </w:t>
      </w:r>
      <w:r w:rsidRPr="007E3988">
        <w:rPr>
          <w:noProof/>
        </w:rPr>
        <w:t>lack</w:t>
      </w:r>
      <w:r w:rsidRPr="007E3988">
        <w:t xml:space="preserve"> of </w:t>
      </w:r>
      <w:r w:rsidR="000B6CA0">
        <w:t xml:space="preserve">police </w:t>
      </w:r>
      <w:r w:rsidRPr="007E3988">
        <w:t xml:space="preserve">transparency. Getting official information from the police </w:t>
      </w:r>
      <w:r w:rsidR="000B6CA0">
        <w:t>has become</w:t>
      </w:r>
      <w:r w:rsidR="000B6CA0" w:rsidRPr="007E3988">
        <w:t xml:space="preserve"> </w:t>
      </w:r>
      <w:r w:rsidRPr="007E3988">
        <w:t>a problem for news agencies, TV stations and daily newspapers in Serbia.</w:t>
      </w:r>
    </w:p>
    <w:p w:rsidR="00D722CE" w:rsidRPr="007E3988" w:rsidRDefault="00D722CE" w:rsidP="00CA349F">
      <w:pPr>
        <w:jc w:val="both"/>
        <w:rPr>
          <w:u w:val="single"/>
        </w:rPr>
      </w:pPr>
      <w:r w:rsidRPr="007E3988">
        <w:rPr>
          <w:u w:val="single"/>
        </w:rPr>
        <w:t>Recommendations:</w:t>
      </w:r>
    </w:p>
    <w:p w:rsidR="00D722CE" w:rsidRPr="007E3988" w:rsidRDefault="00D722CE" w:rsidP="00CA349F">
      <w:pPr>
        <w:pStyle w:val="ListParagraph"/>
        <w:numPr>
          <w:ilvl w:val="0"/>
          <w:numId w:val="22"/>
        </w:numPr>
        <w:spacing w:after="0" w:line="240" w:lineRule="auto"/>
        <w:jc w:val="both"/>
      </w:pPr>
      <w:r w:rsidRPr="007E3988">
        <w:t xml:space="preserve">It is necessary to continue reform </w:t>
      </w:r>
      <w:r w:rsidR="000B6CA0">
        <w:t>of</w:t>
      </w:r>
      <w:r w:rsidR="000B6CA0" w:rsidRPr="007E3988">
        <w:t xml:space="preserve"> </w:t>
      </w:r>
      <w:r w:rsidRPr="007E3988">
        <w:t xml:space="preserve">human resources management in the police, especially in the area of internal </w:t>
      </w:r>
      <w:r w:rsidR="000B6CA0">
        <w:t>competitive selection</w:t>
      </w:r>
      <w:r w:rsidR="000B6CA0" w:rsidRPr="007E3988">
        <w:t xml:space="preserve"> </w:t>
      </w:r>
      <w:r w:rsidRPr="007E3988">
        <w:t>process</w:t>
      </w:r>
      <w:r w:rsidR="000B6CA0">
        <w:t>es</w:t>
      </w:r>
      <w:r w:rsidRPr="007E3988">
        <w:t xml:space="preserve">, through further defining public policies, procedures and </w:t>
      </w:r>
      <w:r w:rsidR="000B6CA0">
        <w:t>sub-legislative regulations</w:t>
      </w:r>
      <w:r w:rsidR="000B6CA0" w:rsidRPr="007E3988">
        <w:t xml:space="preserve"> </w:t>
      </w:r>
      <w:r w:rsidRPr="007E3988">
        <w:t>and t</w:t>
      </w:r>
      <w:r w:rsidR="00C63307" w:rsidRPr="007E3988">
        <w:t>heir implementation in practice</w:t>
      </w:r>
    </w:p>
    <w:p w:rsidR="00D722CE" w:rsidRPr="007E3988" w:rsidRDefault="00D722CE" w:rsidP="00CA349F">
      <w:pPr>
        <w:pStyle w:val="ListParagraph"/>
        <w:jc w:val="both"/>
      </w:pPr>
    </w:p>
    <w:p w:rsidR="00D722CE" w:rsidRPr="007E3988" w:rsidRDefault="00D722CE" w:rsidP="00CA349F">
      <w:pPr>
        <w:pStyle w:val="ListParagraph"/>
        <w:numPr>
          <w:ilvl w:val="0"/>
          <w:numId w:val="22"/>
        </w:numPr>
        <w:spacing w:after="0" w:line="240" w:lineRule="auto"/>
        <w:jc w:val="both"/>
      </w:pPr>
      <w:r w:rsidRPr="007E3988">
        <w:t xml:space="preserve">It is necessary to have the criteria for police rationalisation made publicly available, as well as to explain how the process itself is being executed. The Commission for analysing the transfer decisions regarding the Risk Assessment </w:t>
      </w:r>
      <w:r w:rsidR="000B6CA0">
        <w:t xml:space="preserve">of </w:t>
      </w:r>
      <w:r w:rsidRPr="007E3988">
        <w:t xml:space="preserve">job posts should have drafted a report after this work was completed and should have presented it to the Committee </w:t>
      </w:r>
      <w:r w:rsidRPr="007E3988">
        <w:rPr>
          <w:noProof/>
        </w:rPr>
        <w:t>on</w:t>
      </w:r>
      <w:r w:rsidRPr="007E3988">
        <w:t xml:space="preserve"> Defence and Internal Affairs of the Parliament</w:t>
      </w:r>
    </w:p>
    <w:p w:rsidR="00D722CE" w:rsidRPr="007E3988" w:rsidRDefault="00D722CE" w:rsidP="006B20C4">
      <w:pPr>
        <w:spacing w:after="0" w:line="240" w:lineRule="auto"/>
        <w:jc w:val="both"/>
      </w:pPr>
    </w:p>
    <w:p w:rsidR="006E2B66" w:rsidRPr="007E3988" w:rsidRDefault="006E2B66" w:rsidP="006B20C4">
      <w:pPr>
        <w:spacing w:after="0" w:line="240" w:lineRule="auto"/>
        <w:jc w:val="both"/>
      </w:pPr>
    </w:p>
    <w:p w:rsidR="006E2B66" w:rsidRPr="007E3988" w:rsidRDefault="006E2B66" w:rsidP="006B20C4">
      <w:pPr>
        <w:spacing w:after="0" w:line="240" w:lineRule="auto"/>
        <w:jc w:val="both"/>
      </w:pPr>
    </w:p>
    <w:p w:rsidR="006E2B66" w:rsidRPr="007E3988" w:rsidRDefault="006E2B66" w:rsidP="006B20C4">
      <w:pPr>
        <w:spacing w:after="0" w:line="240" w:lineRule="auto"/>
        <w:jc w:val="both"/>
      </w:pPr>
    </w:p>
    <w:p w:rsidR="00D722CE" w:rsidRPr="007E3988" w:rsidRDefault="00C02A38" w:rsidP="006B20C4">
      <w:pPr>
        <w:pStyle w:val="Heading1"/>
        <w:numPr>
          <w:ilvl w:val="2"/>
          <w:numId w:val="18"/>
        </w:numPr>
        <w:jc w:val="both"/>
        <w:rPr>
          <w:rFonts w:asciiTheme="minorHAnsi" w:hAnsiTheme="minorHAnsi" w:cs="Calibri"/>
          <w:b w:val="0"/>
          <w:bCs w:val="0"/>
          <w:i/>
          <w:iCs/>
          <w:sz w:val="22"/>
          <w:szCs w:val="22"/>
        </w:rPr>
      </w:pPr>
      <w:r w:rsidRPr="007E3988">
        <w:rPr>
          <w:rFonts w:asciiTheme="minorHAnsi" w:hAnsiTheme="minorHAnsi"/>
          <w:b w:val="0"/>
          <w:i/>
          <w:iCs/>
          <w:sz w:val="22"/>
          <w:szCs w:val="22"/>
        </w:rPr>
        <w:t>Combating trafficking in human beings</w:t>
      </w:r>
    </w:p>
    <w:p w:rsidR="00D722CE" w:rsidRPr="007E3988" w:rsidRDefault="00D722CE" w:rsidP="006B20C4"/>
    <w:p w:rsidR="00D722CE" w:rsidRPr="007E3988" w:rsidRDefault="00D722CE" w:rsidP="00332932">
      <w:pPr>
        <w:spacing w:line="276" w:lineRule="auto"/>
        <w:jc w:val="both"/>
      </w:pPr>
      <w:r w:rsidRPr="007E3988">
        <w:t>In the period between May and September 2016, no significant progress was made in solving the pervasive problems in efforts to suppress human trafficking. According to the official data</w:t>
      </w:r>
      <w:r w:rsidRPr="007E3988">
        <w:rPr>
          <w:rStyle w:val="FootnoteReference"/>
        </w:rPr>
        <w:footnoteReference w:id="145"/>
      </w:r>
      <w:r w:rsidRPr="007E3988">
        <w:t xml:space="preserve">, 29 victims of human trafficking were identified in the first half of the year, mostly citizens of the Republic of Serbia (21), both male and female, who were exploited </w:t>
      </w:r>
      <w:r w:rsidR="000B6CA0">
        <w:t>in</w:t>
      </w:r>
      <w:r w:rsidRPr="007E3988">
        <w:t xml:space="preserve"> Serbia. The majority of the identified victims in Serbia are girls </w:t>
      </w:r>
      <w:r w:rsidRPr="007E3988">
        <w:lastRenderedPageBreak/>
        <w:t xml:space="preserve">and women, whereas in 10 of the cases the victims were children. During the first eight months of 2016, more than 2,000 calls were received through </w:t>
      </w:r>
      <w:r w:rsidR="000B6CA0">
        <w:t xml:space="preserve">the </w:t>
      </w:r>
      <w:r w:rsidRPr="007E3988">
        <w:t>ASTRA SOS hotline, made by 285 new clients, and 12 human trafficking victims were identified (all adults</w:t>
      </w:r>
      <w:r w:rsidR="000B6CA0">
        <w:t>,</w:t>
      </w:r>
      <w:r w:rsidRPr="007E3988">
        <w:t xml:space="preserve"> 8 men and 4 women). Two women had been exposed to sexual exploitation and two cases </w:t>
      </w:r>
      <w:r w:rsidR="000B6CA0" w:rsidRPr="007E3988">
        <w:t xml:space="preserve">of forced marriage </w:t>
      </w:r>
      <w:r w:rsidRPr="007E3988">
        <w:t>were recorded. Seven men had been exposed to labour exploitation and one case referred to forced begging</w:t>
      </w:r>
      <w:r w:rsidRPr="007E3988">
        <w:rPr>
          <w:rStyle w:val="FootnoteReference"/>
        </w:rPr>
        <w:footnoteReference w:id="146"/>
      </w:r>
      <w:r w:rsidRPr="007E3988">
        <w:t xml:space="preserve">. It is evident that during the first six months of the year more victims were officially identified than in </w:t>
      </w:r>
      <w:r w:rsidR="000B6CA0">
        <w:t>the whole of</w:t>
      </w:r>
      <w:r w:rsidRPr="007E3988">
        <w:t xml:space="preserve"> 2015 but drawing any conclusions should be postponed until the end of the year, when it will be possible to determine whether there has been a more proactive approach to the identification of victims </w:t>
      </w:r>
      <w:r w:rsidR="000B6CA0">
        <w:t>by</w:t>
      </w:r>
      <w:r w:rsidR="000B6CA0" w:rsidRPr="007E3988">
        <w:t xml:space="preserve"> </w:t>
      </w:r>
      <w:r w:rsidRPr="007E3988">
        <w:t xml:space="preserve">the police and social welfare system. In addition to that, police units </w:t>
      </w:r>
      <w:r w:rsidR="000B6CA0">
        <w:t>tasked</w:t>
      </w:r>
      <w:r w:rsidR="000B6CA0" w:rsidRPr="007E3988">
        <w:t xml:space="preserve"> </w:t>
      </w:r>
      <w:r w:rsidR="000B6CA0">
        <w:t>with</w:t>
      </w:r>
      <w:r w:rsidR="000B6CA0" w:rsidRPr="007E3988">
        <w:t xml:space="preserve"> </w:t>
      </w:r>
      <w:r w:rsidRPr="007E3988">
        <w:t xml:space="preserve">investigating cases of human trafficking are also in charge of irregular migration; it might therefore be possible that closing the borders and reducing the number of refugees into Serbia during 2016 left more room for the fight against human trafficking.  </w:t>
      </w:r>
    </w:p>
    <w:p w:rsidR="00332932" w:rsidRPr="007E3988" w:rsidRDefault="00D722CE" w:rsidP="00C06753">
      <w:pPr>
        <w:pStyle w:val="Heading2"/>
        <w:jc w:val="both"/>
        <w:rPr>
          <w:rFonts w:asciiTheme="minorHAnsi" w:hAnsiTheme="minorHAnsi"/>
          <w:b w:val="0"/>
          <w:i w:val="0"/>
          <w:sz w:val="22"/>
          <w:szCs w:val="22"/>
        </w:rPr>
      </w:pPr>
      <w:r w:rsidRPr="007E3988">
        <w:rPr>
          <w:rFonts w:asciiTheme="minorHAnsi" w:hAnsiTheme="minorHAnsi"/>
          <w:b w:val="0"/>
          <w:i w:val="0"/>
          <w:sz w:val="22"/>
          <w:szCs w:val="22"/>
        </w:rPr>
        <w:t xml:space="preserve">The June report on human trafficking made by the US State Department stated that the Government of the Republic of Serbia had not met minimum standards in the fight against human trafficking and the protection of human trafficking victims and that was thus placed on </w:t>
      </w:r>
      <w:r w:rsidR="00AB07B8">
        <w:rPr>
          <w:rFonts w:asciiTheme="minorHAnsi" w:hAnsiTheme="minorHAnsi"/>
          <w:b w:val="0"/>
          <w:i w:val="0"/>
          <w:sz w:val="22"/>
          <w:szCs w:val="22"/>
        </w:rPr>
        <w:t>its</w:t>
      </w:r>
      <w:r w:rsidR="00AB07B8" w:rsidRPr="007E3988">
        <w:rPr>
          <w:rFonts w:asciiTheme="minorHAnsi" w:hAnsiTheme="minorHAnsi"/>
          <w:b w:val="0"/>
          <w:i w:val="0"/>
          <w:sz w:val="22"/>
          <w:szCs w:val="22"/>
        </w:rPr>
        <w:t xml:space="preserve"> </w:t>
      </w:r>
      <w:r w:rsidRPr="007E3988">
        <w:rPr>
          <w:rFonts w:asciiTheme="minorHAnsi" w:hAnsiTheme="minorHAnsi"/>
          <w:b w:val="0"/>
          <w:i w:val="0"/>
          <w:sz w:val="22"/>
          <w:szCs w:val="22"/>
        </w:rPr>
        <w:t>watch list.</w:t>
      </w:r>
      <w:r w:rsidRPr="007E3988">
        <w:rPr>
          <w:rStyle w:val="FootnoteReference"/>
          <w:rFonts w:asciiTheme="minorHAnsi" w:hAnsiTheme="minorHAnsi"/>
          <w:b w:val="0"/>
          <w:i w:val="0"/>
          <w:sz w:val="22"/>
          <w:szCs w:val="22"/>
        </w:rPr>
        <w:footnoteReference w:id="147"/>
      </w:r>
      <w:r w:rsidRPr="007E3988">
        <w:rPr>
          <w:rFonts w:asciiTheme="minorHAnsi" w:hAnsiTheme="minorHAnsi"/>
          <w:b w:val="0"/>
          <w:i w:val="0"/>
          <w:sz w:val="22"/>
          <w:szCs w:val="22"/>
        </w:rPr>
        <w:t xml:space="preserve"> The previous period has exposed the worrying fact that court proceedings fail to take an approach fully oriented towards the rights of the victim, whereby the victims are frequently exposed to new traumas and threats, while they almost never manage to obtain the right to compensation. Still, frequent breaches of the reflection period for victims are </w:t>
      </w:r>
      <w:r w:rsidR="00AB07B8">
        <w:rPr>
          <w:rFonts w:asciiTheme="minorHAnsi" w:hAnsiTheme="minorHAnsi"/>
          <w:b w:val="0"/>
          <w:i w:val="0"/>
          <w:sz w:val="22"/>
          <w:szCs w:val="22"/>
        </w:rPr>
        <w:t>encountered</w:t>
      </w:r>
      <w:r w:rsidR="00AB07B8" w:rsidRPr="007E3988">
        <w:rPr>
          <w:rFonts w:asciiTheme="minorHAnsi" w:hAnsiTheme="minorHAnsi"/>
          <w:b w:val="0"/>
          <w:i w:val="0"/>
          <w:sz w:val="22"/>
          <w:szCs w:val="22"/>
        </w:rPr>
        <w:t xml:space="preserve"> </w:t>
      </w:r>
      <w:r w:rsidRPr="007E3988">
        <w:rPr>
          <w:rFonts w:asciiTheme="minorHAnsi" w:hAnsiTheme="minorHAnsi"/>
          <w:b w:val="0"/>
          <w:i w:val="0"/>
          <w:sz w:val="22"/>
          <w:szCs w:val="22"/>
        </w:rPr>
        <w:t xml:space="preserve">in practice, as well as inadequate accommodation, absence of any kind of reintegration and social inclusion program, </w:t>
      </w:r>
      <w:r w:rsidR="00AB07B8">
        <w:rPr>
          <w:rFonts w:asciiTheme="minorHAnsi" w:hAnsiTheme="minorHAnsi"/>
          <w:b w:val="0"/>
          <w:i w:val="0"/>
          <w:sz w:val="22"/>
          <w:szCs w:val="22"/>
        </w:rPr>
        <w:t>a</w:t>
      </w:r>
      <w:r w:rsidR="00AB07B8" w:rsidRPr="007E3988">
        <w:rPr>
          <w:rFonts w:asciiTheme="minorHAnsi" w:hAnsiTheme="minorHAnsi"/>
          <w:b w:val="0"/>
          <w:i w:val="0"/>
          <w:sz w:val="22"/>
          <w:szCs w:val="22"/>
        </w:rPr>
        <w:t xml:space="preserve"> </w:t>
      </w:r>
      <w:r w:rsidRPr="007E3988">
        <w:rPr>
          <w:rFonts w:asciiTheme="minorHAnsi" w:hAnsiTheme="minorHAnsi"/>
          <w:b w:val="0"/>
          <w:i w:val="0"/>
          <w:sz w:val="22"/>
          <w:szCs w:val="22"/>
        </w:rPr>
        <w:t xml:space="preserve">lack of </w:t>
      </w:r>
      <w:r w:rsidR="00AB07B8">
        <w:rPr>
          <w:rFonts w:asciiTheme="minorHAnsi" w:hAnsiTheme="minorHAnsi"/>
          <w:b w:val="0"/>
          <w:i w:val="0"/>
          <w:sz w:val="22"/>
          <w:szCs w:val="22"/>
        </w:rPr>
        <w:t>cooperation</w:t>
      </w:r>
      <w:r w:rsidR="00AB07B8" w:rsidRPr="007E3988">
        <w:rPr>
          <w:rFonts w:asciiTheme="minorHAnsi" w:hAnsiTheme="minorHAnsi"/>
          <w:b w:val="0"/>
          <w:i w:val="0"/>
          <w:sz w:val="22"/>
          <w:szCs w:val="22"/>
        </w:rPr>
        <w:t xml:space="preserve"> </w:t>
      </w:r>
      <w:r w:rsidR="00AB07B8">
        <w:rPr>
          <w:rFonts w:asciiTheme="minorHAnsi" w:hAnsiTheme="minorHAnsi"/>
          <w:b w:val="0"/>
          <w:i w:val="0"/>
          <w:sz w:val="22"/>
          <w:szCs w:val="22"/>
        </w:rPr>
        <w:t>between</w:t>
      </w:r>
      <w:r w:rsidR="00AB07B8" w:rsidRPr="007E3988">
        <w:rPr>
          <w:rFonts w:asciiTheme="minorHAnsi" w:hAnsiTheme="minorHAnsi"/>
          <w:b w:val="0"/>
          <w:i w:val="0"/>
          <w:sz w:val="22"/>
          <w:szCs w:val="22"/>
        </w:rPr>
        <w:t xml:space="preserve"> </w:t>
      </w:r>
      <w:r w:rsidRPr="007E3988">
        <w:rPr>
          <w:rFonts w:asciiTheme="minorHAnsi" w:hAnsiTheme="minorHAnsi"/>
          <w:b w:val="0"/>
          <w:i w:val="0"/>
          <w:sz w:val="22"/>
          <w:szCs w:val="22"/>
        </w:rPr>
        <w:t>governmental and non-governmental parties in the process of providing support for human trafficking victims. Since the Centre for Human Trafficking Victims Protection was founded, the trend has been to marginali</w:t>
      </w:r>
      <w:r w:rsidR="00AB07B8">
        <w:rPr>
          <w:rFonts w:asciiTheme="minorHAnsi" w:hAnsiTheme="minorHAnsi"/>
          <w:b w:val="0"/>
          <w:i w:val="0"/>
          <w:sz w:val="22"/>
          <w:szCs w:val="22"/>
        </w:rPr>
        <w:t>s</w:t>
      </w:r>
      <w:r w:rsidRPr="007E3988">
        <w:rPr>
          <w:rFonts w:asciiTheme="minorHAnsi" w:hAnsiTheme="minorHAnsi"/>
          <w:b w:val="0"/>
          <w:i w:val="0"/>
          <w:sz w:val="22"/>
          <w:szCs w:val="22"/>
        </w:rPr>
        <w:t>e civil society organi</w:t>
      </w:r>
      <w:r w:rsidR="00AB07B8">
        <w:rPr>
          <w:rFonts w:asciiTheme="minorHAnsi" w:hAnsiTheme="minorHAnsi"/>
          <w:b w:val="0"/>
          <w:i w:val="0"/>
          <w:sz w:val="22"/>
          <w:szCs w:val="22"/>
        </w:rPr>
        <w:t>s</w:t>
      </w:r>
      <w:r w:rsidRPr="007E3988">
        <w:rPr>
          <w:rFonts w:asciiTheme="minorHAnsi" w:hAnsiTheme="minorHAnsi"/>
          <w:b w:val="0"/>
          <w:i w:val="0"/>
          <w:sz w:val="22"/>
          <w:szCs w:val="22"/>
        </w:rPr>
        <w:t xml:space="preserve">ations that </w:t>
      </w:r>
      <w:r w:rsidR="00AB07B8">
        <w:rPr>
          <w:rFonts w:asciiTheme="minorHAnsi" w:hAnsiTheme="minorHAnsi"/>
          <w:b w:val="0"/>
          <w:i w:val="0"/>
          <w:sz w:val="22"/>
          <w:szCs w:val="22"/>
        </w:rPr>
        <w:t>worked to</w:t>
      </w:r>
      <w:r w:rsidRPr="007E3988">
        <w:rPr>
          <w:rFonts w:asciiTheme="minorHAnsi" w:hAnsiTheme="minorHAnsi"/>
          <w:b w:val="0"/>
          <w:i w:val="0"/>
          <w:sz w:val="22"/>
          <w:szCs w:val="22"/>
        </w:rPr>
        <w:t xml:space="preserve"> provid</w:t>
      </w:r>
      <w:r w:rsidR="00AB07B8">
        <w:rPr>
          <w:rFonts w:asciiTheme="minorHAnsi" w:hAnsiTheme="minorHAnsi"/>
          <w:b w:val="0"/>
          <w:i w:val="0"/>
          <w:sz w:val="22"/>
          <w:szCs w:val="22"/>
        </w:rPr>
        <w:t>e</w:t>
      </w:r>
      <w:r w:rsidRPr="007E3988">
        <w:rPr>
          <w:rFonts w:asciiTheme="minorHAnsi" w:hAnsiTheme="minorHAnsi"/>
          <w:b w:val="0"/>
          <w:i w:val="0"/>
          <w:sz w:val="22"/>
          <w:szCs w:val="22"/>
        </w:rPr>
        <w:t xml:space="preserve"> help </w:t>
      </w:r>
      <w:r w:rsidR="00AB07B8">
        <w:rPr>
          <w:rFonts w:asciiTheme="minorHAnsi" w:hAnsiTheme="minorHAnsi"/>
          <w:b w:val="0"/>
          <w:i w:val="0"/>
          <w:sz w:val="22"/>
          <w:szCs w:val="22"/>
        </w:rPr>
        <w:t>to</w:t>
      </w:r>
      <w:r w:rsidR="00AB07B8" w:rsidRPr="007E3988">
        <w:rPr>
          <w:rFonts w:asciiTheme="minorHAnsi" w:hAnsiTheme="minorHAnsi"/>
          <w:b w:val="0"/>
          <w:i w:val="0"/>
          <w:sz w:val="22"/>
          <w:szCs w:val="22"/>
        </w:rPr>
        <w:t xml:space="preserve"> </w:t>
      </w:r>
      <w:r w:rsidRPr="007E3988">
        <w:rPr>
          <w:rFonts w:asciiTheme="minorHAnsi" w:hAnsiTheme="minorHAnsi"/>
          <w:b w:val="0"/>
          <w:i w:val="0"/>
          <w:sz w:val="22"/>
          <w:szCs w:val="22"/>
        </w:rPr>
        <w:t xml:space="preserve">human trafficking victims </w:t>
      </w:r>
      <w:r w:rsidR="00AB07B8" w:rsidRPr="007E3988">
        <w:rPr>
          <w:rFonts w:asciiTheme="minorHAnsi" w:hAnsiTheme="minorHAnsi"/>
          <w:b w:val="0"/>
          <w:i w:val="0"/>
          <w:sz w:val="22"/>
          <w:szCs w:val="22"/>
        </w:rPr>
        <w:t xml:space="preserve">for 10 to 15 years </w:t>
      </w:r>
      <w:r w:rsidRPr="007E3988">
        <w:rPr>
          <w:rFonts w:asciiTheme="minorHAnsi" w:hAnsiTheme="minorHAnsi"/>
          <w:b w:val="0"/>
          <w:i w:val="0"/>
          <w:sz w:val="22"/>
          <w:szCs w:val="22"/>
        </w:rPr>
        <w:t xml:space="preserve">and to avoid the use of their expertise and resources. </w:t>
      </w:r>
    </w:p>
    <w:p w:rsidR="00C06753" w:rsidRPr="007E3988" w:rsidRDefault="00AB07B8" w:rsidP="00C06753">
      <w:pPr>
        <w:pStyle w:val="Heading2"/>
        <w:jc w:val="both"/>
        <w:rPr>
          <w:rFonts w:asciiTheme="minorHAnsi" w:eastAsia="Times New Roman" w:hAnsiTheme="minorHAnsi"/>
          <w:b w:val="0"/>
          <w:i w:val="0"/>
          <w:sz w:val="22"/>
          <w:szCs w:val="22"/>
        </w:rPr>
      </w:pPr>
      <w:r>
        <w:rPr>
          <w:rFonts w:asciiTheme="minorHAnsi" w:hAnsiTheme="minorHAnsi"/>
          <w:b w:val="0"/>
          <w:i w:val="0"/>
          <w:sz w:val="22"/>
          <w:szCs w:val="22"/>
        </w:rPr>
        <w:t>E</w:t>
      </w:r>
      <w:r w:rsidR="00D722CE" w:rsidRPr="007E3988">
        <w:rPr>
          <w:rFonts w:asciiTheme="minorHAnsi" w:hAnsiTheme="minorHAnsi"/>
          <w:b w:val="0"/>
          <w:i w:val="0"/>
          <w:sz w:val="22"/>
          <w:szCs w:val="22"/>
        </w:rPr>
        <w:t xml:space="preserve">xperience still </w:t>
      </w:r>
      <w:r>
        <w:rPr>
          <w:rFonts w:asciiTheme="minorHAnsi" w:hAnsiTheme="minorHAnsi"/>
          <w:b w:val="0"/>
          <w:i w:val="0"/>
          <w:sz w:val="22"/>
          <w:szCs w:val="22"/>
        </w:rPr>
        <w:t>shows</w:t>
      </w:r>
      <w:r w:rsidRPr="007E3988">
        <w:rPr>
          <w:rFonts w:asciiTheme="minorHAnsi" w:hAnsiTheme="minorHAnsi"/>
          <w:b w:val="0"/>
          <w:i w:val="0"/>
          <w:sz w:val="22"/>
          <w:szCs w:val="22"/>
        </w:rPr>
        <w:t xml:space="preserve"> </w:t>
      </w:r>
      <w:r w:rsidR="00D722CE" w:rsidRPr="007E3988">
        <w:rPr>
          <w:rFonts w:asciiTheme="minorHAnsi" w:hAnsiTheme="minorHAnsi"/>
          <w:b w:val="0"/>
          <w:i w:val="0"/>
          <w:sz w:val="22"/>
          <w:szCs w:val="22"/>
        </w:rPr>
        <w:t>that only a small number of victims are informed of the services of non-governmental organi</w:t>
      </w:r>
      <w:r>
        <w:rPr>
          <w:rFonts w:asciiTheme="minorHAnsi" w:hAnsiTheme="minorHAnsi"/>
          <w:b w:val="0"/>
          <w:i w:val="0"/>
          <w:sz w:val="22"/>
          <w:szCs w:val="22"/>
        </w:rPr>
        <w:t>s</w:t>
      </w:r>
      <w:r w:rsidR="00D722CE" w:rsidRPr="007E3988">
        <w:rPr>
          <w:rFonts w:asciiTheme="minorHAnsi" w:hAnsiTheme="minorHAnsi"/>
          <w:b w:val="0"/>
          <w:i w:val="0"/>
          <w:sz w:val="22"/>
          <w:szCs w:val="22"/>
        </w:rPr>
        <w:t xml:space="preserve">ations (e.g. of the 40 victims that were identified in 2015 only three were </w:t>
      </w:r>
      <w:r>
        <w:rPr>
          <w:rFonts w:asciiTheme="minorHAnsi" w:hAnsiTheme="minorHAnsi"/>
          <w:b w:val="0"/>
          <w:i w:val="0"/>
          <w:sz w:val="22"/>
          <w:szCs w:val="22"/>
        </w:rPr>
        <w:t>referred</w:t>
      </w:r>
      <w:r w:rsidRPr="007E3988">
        <w:rPr>
          <w:rFonts w:asciiTheme="minorHAnsi" w:hAnsiTheme="minorHAnsi"/>
          <w:b w:val="0"/>
          <w:i w:val="0"/>
          <w:sz w:val="22"/>
          <w:szCs w:val="22"/>
        </w:rPr>
        <w:t xml:space="preserve"> </w:t>
      </w:r>
      <w:r w:rsidR="00D722CE" w:rsidRPr="007E3988">
        <w:rPr>
          <w:rFonts w:asciiTheme="minorHAnsi" w:hAnsiTheme="minorHAnsi"/>
          <w:b w:val="0"/>
          <w:i w:val="0"/>
          <w:sz w:val="22"/>
          <w:szCs w:val="22"/>
        </w:rPr>
        <w:t xml:space="preserve">to ASTRA, while during the first eight months of 2016 only one victim was </w:t>
      </w:r>
      <w:r>
        <w:rPr>
          <w:rFonts w:asciiTheme="minorHAnsi" w:hAnsiTheme="minorHAnsi"/>
          <w:b w:val="0"/>
          <w:i w:val="0"/>
          <w:sz w:val="22"/>
          <w:szCs w:val="22"/>
        </w:rPr>
        <w:t>referred</w:t>
      </w:r>
      <w:r w:rsidR="00AB2EE9" w:rsidRPr="007E3988">
        <w:rPr>
          <w:rFonts w:asciiTheme="minorHAnsi" w:hAnsiTheme="minorHAnsi"/>
          <w:b w:val="0"/>
          <w:i w:val="0"/>
          <w:sz w:val="22"/>
          <w:szCs w:val="22"/>
        </w:rPr>
        <w:t xml:space="preserve"> to this organisation).   </w:t>
      </w:r>
      <w:r w:rsidR="00C06753" w:rsidRPr="007E3988">
        <w:rPr>
          <w:rFonts w:asciiTheme="minorHAnsi" w:eastAsia="Times New Roman" w:hAnsiTheme="minorHAnsi" w:cs="Arial"/>
          <w:b w:val="0"/>
          <w:i w:val="0"/>
          <w:iCs w:val="0"/>
          <w:sz w:val="22"/>
          <w:szCs w:val="22"/>
        </w:rPr>
        <w:t xml:space="preserve">Another indicator of the absence of political interest in the topic of human trafficking is </w:t>
      </w:r>
      <w:r>
        <w:rPr>
          <w:rFonts w:asciiTheme="minorHAnsi" w:eastAsia="Times New Roman" w:hAnsiTheme="minorHAnsi" w:cs="Arial"/>
          <w:b w:val="0"/>
          <w:i w:val="0"/>
          <w:iCs w:val="0"/>
          <w:sz w:val="22"/>
          <w:szCs w:val="22"/>
        </w:rPr>
        <w:t>the</w:t>
      </w:r>
      <w:r w:rsidRPr="007E3988">
        <w:rPr>
          <w:rFonts w:asciiTheme="minorHAnsi" w:eastAsia="Times New Roman" w:hAnsiTheme="minorHAnsi" w:cs="Arial"/>
          <w:b w:val="0"/>
          <w:i w:val="0"/>
          <w:iCs w:val="0"/>
          <w:sz w:val="22"/>
          <w:szCs w:val="22"/>
        </w:rPr>
        <w:t xml:space="preserve"> </w:t>
      </w:r>
      <w:r w:rsidR="00C06753" w:rsidRPr="007E3988">
        <w:rPr>
          <w:rFonts w:asciiTheme="minorHAnsi" w:eastAsia="Times New Roman" w:hAnsiTheme="minorHAnsi" w:cs="Arial"/>
          <w:b w:val="0"/>
          <w:i w:val="0"/>
          <w:iCs w:val="0"/>
          <w:sz w:val="22"/>
          <w:szCs w:val="22"/>
        </w:rPr>
        <w:t>fact that the Republic of Serbia has not proposed its candidates for GRETA (Group of Experts on Action against Trafficking in Human Beings)</w:t>
      </w:r>
      <w:r w:rsidR="00755FFD" w:rsidRPr="007E3988">
        <w:rPr>
          <w:rStyle w:val="FootnoteReference"/>
          <w:rFonts w:asciiTheme="minorHAnsi" w:eastAsia="Times New Roman" w:hAnsiTheme="minorHAnsi" w:cs="Arial"/>
          <w:b w:val="0"/>
          <w:i w:val="0"/>
          <w:iCs w:val="0"/>
          <w:sz w:val="22"/>
          <w:szCs w:val="22"/>
        </w:rPr>
        <w:footnoteReference w:id="148"/>
      </w:r>
      <w:r w:rsidR="00C06753" w:rsidRPr="007E3988">
        <w:rPr>
          <w:rFonts w:asciiTheme="minorHAnsi" w:eastAsia="Times New Roman" w:hAnsiTheme="minorHAnsi" w:cs="Arial"/>
          <w:b w:val="0"/>
          <w:i w:val="0"/>
          <w:iCs w:val="0"/>
          <w:sz w:val="22"/>
          <w:szCs w:val="22"/>
        </w:rPr>
        <w:t xml:space="preserve"> for the forthcoming elections, although Council of Europe officially invited them to do so and NGOs kept reminding </w:t>
      </w:r>
      <w:r>
        <w:rPr>
          <w:rFonts w:asciiTheme="minorHAnsi" w:eastAsia="Times New Roman" w:hAnsiTheme="minorHAnsi" w:cs="Arial"/>
          <w:b w:val="0"/>
          <w:i w:val="0"/>
          <w:iCs w:val="0"/>
          <w:sz w:val="22"/>
          <w:szCs w:val="22"/>
        </w:rPr>
        <w:t xml:space="preserve">them of </w:t>
      </w:r>
      <w:r w:rsidR="00C06753" w:rsidRPr="007E3988">
        <w:rPr>
          <w:rFonts w:asciiTheme="minorHAnsi" w:eastAsia="Times New Roman" w:hAnsiTheme="minorHAnsi" w:cs="Arial"/>
          <w:b w:val="0"/>
          <w:i w:val="0"/>
          <w:iCs w:val="0"/>
          <w:sz w:val="22"/>
          <w:szCs w:val="22"/>
        </w:rPr>
        <w:t xml:space="preserve">the </w:t>
      </w:r>
      <w:r>
        <w:rPr>
          <w:rFonts w:asciiTheme="minorHAnsi" w:eastAsia="Times New Roman" w:hAnsiTheme="minorHAnsi" w:cs="Arial"/>
          <w:b w:val="0"/>
          <w:i w:val="0"/>
          <w:iCs w:val="0"/>
          <w:sz w:val="22"/>
          <w:szCs w:val="22"/>
        </w:rPr>
        <w:t xml:space="preserve">relevant </w:t>
      </w:r>
      <w:r w:rsidR="00C06753" w:rsidRPr="007E3988">
        <w:rPr>
          <w:rFonts w:asciiTheme="minorHAnsi" w:eastAsia="Times New Roman" w:hAnsiTheme="minorHAnsi" w:cs="Arial"/>
          <w:b w:val="0"/>
          <w:i w:val="0"/>
          <w:iCs w:val="0"/>
          <w:sz w:val="22"/>
          <w:szCs w:val="22"/>
        </w:rPr>
        <w:t xml:space="preserve">deadlines. At the same time, some countries-signatories of the Council of Europe’s Convention have submitted the names of several candidates, many of whom are NGO activists. </w:t>
      </w:r>
    </w:p>
    <w:p w:rsidR="00D722CE" w:rsidRPr="007E3988" w:rsidRDefault="00D722CE" w:rsidP="00CA349F">
      <w:pPr>
        <w:spacing w:line="276" w:lineRule="auto"/>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3"/>
      </w:tblGrid>
      <w:tr w:rsidR="00D722CE" w:rsidRPr="007E3988" w:rsidTr="00865301">
        <w:tc>
          <w:tcPr>
            <w:tcW w:w="9513" w:type="dxa"/>
          </w:tcPr>
          <w:p w:rsidR="00D722CE" w:rsidRPr="007E3988" w:rsidRDefault="00D722CE" w:rsidP="00CA349F">
            <w:pPr>
              <w:spacing w:line="276" w:lineRule="auto"/>
              <w:jc w:val="both"/>
              <w:rPr>
                <w:i/>
              </w:rPr>
            </w:pPr>
            <w:r w:rsidRPr="007E3988">
              <w:rPr>
                <w:i/>
              </w:rPr>
              <w:t xml:space="preserve">The results of ASTRA’s analysis of the verdicts in criminal cases of human trafficking brought in 2015 show that the average duration of court procedure is 2 years and 4 months, which is six months </w:t>
            </w:r>
            <w:r w:rsidR="00AB07B8">
              <w:rPr>
                <w:i/>
              </w:rPr>
              <w:t>longer</w:t>
            </w:r>
            <w:r w:rsidR="00AB07B8" w:rsidRPr="007E3988">
              <w:rPr>
                <w:i/>
              </w:rPr>
              <w:t xml:space="preserve"> </w:t>
            </w:r>
            <w:r w:rsidRPr="007E3988">
              <w:rPr>
                <w:i/>
              </w:rPr>
              <w:t xml:space="preserve">when compared to the </w:t>
            </w:r>
            <w:r w:rsidR="00AB07B8">
              <w:rPr>
                <w:i/>
              </w:rPr>
              <w:t xml:space="preserve">preceding </w:t>
            </w:r>
            <w:r w:rsidRPr="007E3988">
              <w:rPr>
                <w:i/>
              </w:rPr>
              <w:t>year. Of all the procedures that were concluded in 2015, 32</w:t>
            </w:r>
            <w:r w:rsidR="00AB07B8">
              <w:rPr>
                <w:i/>
              </w:rPr>
              <w:t xml:space="preserve"> percent</w:t>
            </w:r>
            <w:r w:rsidR="00AB07B8" w:rsidRPr="007E3988">
              <w:rPr>
                <w:i/>
              </w:rPr>
              <w:t xml:space="preserve"> </w:t>
            </w:r>
            <w:r w:rsidRPr="007E3988">
              <w:rPr>
                <w:i/>
              </w:rPr>
              <w:lastRenderedPageBreak/>
              <w:t>lasted more than three years. Furthermore, a permanent decrease in the percentage of convictions has been noted: 48</w:t>
            </w:r>
            <w:r w:rsidR="00AB07B8">
              <w:rPr>
                <w:i/>
              </w:rPr>
              <w:t xml:space="preserve"> percent</w:t>
            </w:r>
            <w:r w:rsidR="00AB07B8" w:rsidRPr="007E3988">
              <w:rPr>
                <w:i/>
              </w:rPr>
              <w:t xml:space="preserve"> </w:t>
            </w:r>
            <w:r w:rsidRPr="007E3988">
              <w:rPr>
                <w:i/>
              </w:rPr>
              <w:t>in 2015, 59</w:t>
            </w:r>
            <w:r w:rsidR="00AB07B8">
              <w:rPr>
                <w:i/>
              </w:rPr>
              <w:t xml:space="preserve"> percent</w:t>
            </w:r>
            <w:r w:rsidR="00AB07B8" w:rsidRPr="007E3988">
              <w:rPr>
                <w:i/>
              </w:rPr>
              <w:t xml:space="preserve"> </w:t>
            </w:r>
            <w:r w:rsidRPr="007E3988">
              <w:rPr>
                <w:i/>
              </w:rPr>
              <w:t>in 2014, and 79</w:t>
            </w:r>
            <w:r w:rsidR="00AB07B8">
              <w:rPr>
                <w:i/>
              </w:rPr>
              <w:t xml:space="preserve"> percent</w:t>
            </w:r>
            <w:r w:rsidR="00AB07B8" w:rsidRPr="007E3988">
              <w:rPr>
                <w:i/>
              </w:rPr>
              <w:t xml:space="preserve"> </w:t>
            </w:r>
            <w:r w:rsidRPr="007E3988">
              <w:rPr>
                <w:i/>
              </w:rPr>
              <w:t xml:space="preserve">in 2013. The average sentence for human traffickers was 4.5 years, which is </w:t>
            </w:r>
            <w:r w:rsidR="00AB07B8">
              <w:rPr>
                <w:i/>
              </w:rPr>
              <w:t>longer</w:t>
            </w:r>
            <w:r w:rsidR="00AB07B8" w:rsidRPr="007E3988">
              <w:rPr>
                <w:i/>
              </w:rPr>
              <w:t xml:space="preserve"> </w:t>
            </w:r>
            <w:r w:rsidRPr="007E3988">
              <w:rPr>
                <w:i/>
              </w:rPr>
              <w:t xml:space="preserve">when compared to results from 2014. Sentences pronounced for human trafficking have always been approximate to the statutory minimum, but what is disturbing is the decrease in the percentage of sentences </w:t>
            </w:r>
            <w:r w:rsidR="00AB07B8">
              <w:rPr>
                <w:i/>
              </w:rPr>
              <w:t>of</w:t>
            </w:r>
            <w:r w:rsidRPr="007E3988">
              <w:rPr>
                <w:i/>
              </w:rPr>
              <w:t xml:space="preserve"> more than five years which has been noted in the last couple of years (11</w:t>
            </w:r>
            <w:r w:rsidR="00AB07B8">
              <w:rPr>
                <w:i/>
              </w:rPr>
              <w:t xml:space="preserve"> percent</w:t>
            </w:r>
            <w:r w:rsidRPr="007E3988">
              <w:rPr>
                <w:i/>
              </w:rPr>
              <w:t xml:space="preserve"> in 2015, 14</w:t>
            </w:r>
            <w:r w:rsidR="00AB07B8">
              <w:rPr>
                <w:i/>
              </w:rPr>
              <w:t xml:space="preserve"> percent</w:t>
            </w:r>
            <w:r w:rsidR="00AB07B8" w:rsidRPr="007E3988">
              <w:rPr>
                <w:i/>
              </w:rPr>
              <w:t xml:space="preserve"> </w:t>
            </w:r>
            <w:r w:rsidRPr="007E3988">
              <w:rPr>
                <w:i/>
              </w:rPr>
              <w:t>in 2014, and 27</w:t>
            </w:r>
            <w:r w:rsidR="00AB07B8">
              <w:rPr>
                <w:i/>
              </w:rPr>
              <w:t xml:space="preserve"> percent</w:t>
            </w:r>
            <w:r w:rsidRPr="007E3988">
              <w:rPr>
                <w:i/>
              </w:rPr>
              <w:t xml:space="preserve"> in 2013). From the point of view of victim protection, criminal proceedings last too long, court sessions are often cancelled and, since the victim’s statement is still the basic means of proving the offence has been committed, the victim is expected to appear in court regularly, threatened by a fine in case of absence, faced by the perpetrators and forced to relive the trauma </w:t>
            </w:r>
            <w:r w:rsidR="00AB07B8">
              <w:rPr>
                <w:i/>
              </w:rPr>
              <w:t xml:space="preserve">for </w:t>
            </w:r>
            <w:r w:rsidRPr="007E3988">
              <w:rPr>
                <w:i/>
              </w:rPr>
              <w:t xml:space="preserve">years after </w:t>
            </w:r>
            <w:r w:rsidR="00AB07B8">
              <w:rPr>
                <w:i/>
              </w:rPr>
              <w:t xml:space="preserve">she or </w:t>
            </w:r>
            <w:r w:rsidRPr="007E3988">
              <w:rPr>
                <w:i/>
              </w:rPr>
              <w:t>he experienced it</w:t>
            </w:r>
            <w:r w:rsidR="00AB07B8">
              <w:rPr>
                <w:i/>
              </w:rPr>
              <w:t>.</w:t>
            </w:r>
            <w:r w:rsidR="00AB07B8" w:rsidRPr="007E3988">
              <w:rPr>
                <w:i/>
              </w:rPr>
              <w:t xml:space="preserve"> </w:t>
            </w:r>
            <w:r w:rsidR="00AB07B8">
              <w:rPr>
                <w:i/>
              </w:rPr>
              <w:t>A</w:t>
            </w:r>
            <w:r w:rsidR="00AB07B8" w:rsidRPr="007E3988">
              <w:rPr>
                <w:i/>
              </w:rPr>
              <w:t xml:space="preserve">ll </w:t>
            </w:r>
            <w:r w:rsidRPr="007E3988">
              <w:rPr>
                <w:i/>
              </w:rPr>
              <w:t xml:space="preserve">of which drastically prolongs the period of recovery. The status of a particularly sensitive witness, stipulated by the Criminal Procedure Code, is not applied to </w:t>
            </w:r>
            <w:r w:rsidR="00AB07B8">
              <w:rPr>
                <w:i/>
              </w:rPr>
              <w:t xml:space="preserve">a </w:t>
            </w:r>
            <w:r w:rsidRPr="007E3988">
              <w:rPr>
                <w:i/>
              </w:rPr>
              <w:t>sufficient extent and</w:t>
            </w:r>
            <w:r w:rsidR="00AB07B8">
              <w:rPr>
                <w:i/>
              </w:rPr>
              <w:t>,</w:t>
            </w:r>
            <w:r w:rsidRPr="007E3988">
              <w:rPr>
                <w:i/>
              </w:rPr>
              <w:t xml:space="preserve"> even when the victim is awarded this status, it rarely makes a significant contribution to the position and protection of the victim but rather appears only formally and in many cases for the simple reason that courts have no technical possibilities to provide the victim with statutory protection. </w:t>
            </w:r>
          </w:p>
          <w:p w:rsidR="00D722CE" w:rsidRPr="007E3988" w:rsidRDefault="00D722CE" w:rsidP="00AB07B8">
            <w:pPr>
              <w:spacing w:line="276" w:lineRule="auto"/>
              <w:jc w:val="both"/>
            </w:pPr>
            <w:r w:rsidRPr="007E3988">
              <w:rPr>
                <w:i/>
              </w:rPr>
              <w:t xml:space="preserve">One of the weakest links in the chain of the protection of victims’ rights is access to compensation. Although criminal law allows for the possibility for the victim </w:t>
            </w:r>
            <w:r w:rsidR="00AB07B8">
              <w:rPr>
                <w:i/>
              </w:rPr>
              <w:t xml:space="preserve">to claim </w:t>
            </w:r>
            <w:r w:rsidRPr="007E3988">
              <w:rPr>
                <w:i/>
              </w:rPr>
              <w:t xml:space="preserve">compensation </w:t>
            </w:r>
            <w:r w:rsidR="00AB07B8">
              <w:rPr>
                <w:i/>
              </w:rPr>
              <w:t xml:space="preserve">which is </w:t>
            </w:r>
            <w:r w:rsidRPr="007E3988">
              <w:rPr>
                <w:i/>
              </w:rPr>
              <w:t xml:space="preserve">to be decided upon during the criminal proceedings, practice shows that courts always instruct the victim to claim this right in civil proceedings, which lasts too long, requires considerable financial means that victims do not have and does not provide the measures of protection that exist within criminal procedure. In addition, even when the judgment is reached in favour of the victim, it is uncertain whether its implementation will ever happen, because human traffickers rarely have any property registered to their name and the enforcement system in the Republic of Serbia is </w:t>
            </w:r>
            <w:r w:rsidR="00AB07B8" w:rsidRPr="007E3988">
              <w:rPr>
                <w:i/>
              </w:rPr>
              <w:t>no</w:t>
            </w:r>
            <w:r w:rsidR="00AB07B8">
              <w:rPr>
                <w:i/>
              </w:rPr>
              <w:t xml:space="preserve">t </w:t>
            </w:r>
            <w:r w:rsidRPr="007E3988">
              <w:rPr>
                <w:i/>
              </w:rPr>
              <w:t>functional.</w:t>
            </w:r>
            <w:r w:rsidRPr="007E3988">
              <w:rPr>
                <w:rStyle w:val="FootnoteReference"/>
                <w:i/>
              </w:rPr>
              <w:footnoteReference w:id="149"/>
            </w:r>
          </w:p>
        </w:tc>
      </w:tr>
    </w:tbl>
    <w:p w:rsidR="00D722CE" w:rsidRPr="007E3988" w:rsidRDefault="00D722CE" w:rsidP="00CA349F">
      <w:pPr>
        <w:spacing w:line="276" w:lineRule="auto"/>
        <w:jc w:val="both"/>
      </w:pPr>
    </w:p>
    <w:p w:rsidR="00D722CE" w:rsidRPr="007E3988" w:rsidRDefault="00D722CE" w:rsidP="00CA349F">
      <w:pPr>
        <w:spacing w:line="276" w:lineRule="auto"/>
        <w:jc w:val="both"/>
      </w:pPr>
      <w:r w:rsidRPr="007E3988">
        <w:t>In addition to the topics that</w:t>
      </w:r>
      <w:r w:rsidR="00F23DE7" w:rsidRPr="007E3988">
        <w:t xml:space="preserve"> we have presented in previous </w:t>
      </w:r>
      <w:r w:rsidR="00F209F1">
        <w:t>prEUgovor</w:t>
      </w:r>
      <w:r w:rsidRPr="007E3988">
        <w:t xml:space="preserve"> reports, and that we keep repeating year after year, the following problems still pose pressing challenges in the Serbian anti-trafficking system:  </w:t>
      </w:r>
    </w:p>
    <w:p w:rsidR="00D722CE" w:rsidRPr="007E3988" w:rsidRDefault="00D722CE" w:rsidP="00CA349F">
      <w:pPr>
        <w:numPr>
          <w:ilvl w:val="0"/>
          <w:numId w:val="12"/>
        </w:numPr>
        <w:spacing w:after="0" w:line="276" w:lineRule="auto"/>
        <w:jc w:val="both"/>
      </w:pPr>
      <w:r w:rsidRPr="007E3988">
        <w:t xml:space="preserve">The adoption of the Strategy and Action Plan for the prevention and combat </w:t>
      </w:r>
      <w:r w:rsidR="00AB07B8">
        <w:t>of</w:t>
      </w:r>
      <w:r w:rsidR="00AB07B8" w:rsidRPr="007E3988">
        <w:t xml:space="preserve"> </w:t>
      </w:r>
      <w:r w:rsidRPr="007E3988">
        <w:t xml:space="preserve">human trafficking and victim protection has still not been completed within the Action Plan for Chapter 24 (6.2.8.1). These two documents were formulated in 2013; hence the question reasonably arises whether the action plan developed for the period from 2014 to 2016 can today be adopted in the same form. In the three years during which the adoption of the Strategy and Action Plan has been on standby, the system of the human trafficking suppression has stagnated because the relevant coordination bodies have in the meantime ceased to operate and the new ones stipulated by the Strategy have not yet been established.     </w:t>
      </w:r>
    </w:p>
    <w:p w:rsidR="00D722CE" w:rsidRPr="007E3988" w:rsidRDefault="00D722CE" w:rsidP="00CA349F">
      <w:pPr>
        <w:numPr>
          <w:ilvl w:val="0"/>
          <w:numId w:val="12"/>
        </w:numPr>
        <w:spacing w:after="0" w:line="276" w:lineRule="auto"/>
        <w:jc w:val="both"/>
      </w:pPr>
      <w:r w:rsidRPr="007E3988">
        <w:t xml:space="preserve">A change for the better envisaged by the implementation of the Action Plan for Chapter 24 is the announced re-organization of the police, to the effect that the </w:t>
      </w:r>
      <w:r w:rsidR="00AB07B8" w:rsidRPr="007E3988">
        <w:t>organi</w:t>
      </w:r>
      <w:r w:rsidR="00AB07B8">
        <w:t>s</w:t>
      </w:r>
      <w:r w:rsidR="00AB07B8" w:rsidRPr="007E3988">
        <w:t xml:space="preserve">ational </w:t>
      </w:r>
      <w:r w:rsidRPr="007E3988">
        <w:t xml:space="preserve">capability of the </w:t>
      </w:r>
      <w:r w:rsidRPr="007E3988">
        <w:lastRenderedPageBreak/>
        <w:t xml:space="preserve">Criminal Police Department should be improved by </w:t>
      </w:r>
      <w:r w:rsidR="00AB07B8" w:rsidRPr="007E3988">
        <w:t>speciali</w:t>
      </w:r>
      <w:r w:rsidR="00AB07B8">
        <w:t>s</w:t>
      </w:r>
      <w:r w:rsidR="00AB07B8" w:rsidRPr="007E3988">
        <w:t xml:space="preserve">ing </w:t>
      </w:r>
      <w:r w:rsidR="00AB07B8">
        <w:t>in</w:t>
      </w:r>
      <w:r w:rsidR="00AB07B8" w:rsidRPr="007E3988">
        <w:t xml:space="preserve"> </w:t>
      </w:r>
      <w:r w:rsidRPr="007E3988">
        <w:t xml:space="preserve">investigation </w:t>
      </w:r>
      <w:r w:rsidR="00AB07B8">
        <w:t>of</w:t>
      </w:r>
      <w:r w:rsidR="00AB07B8" w:rsidRPr="007E3988">
        <w:t xml:space="preserve"> </w:t>
      </w:r>
      <w:r w:rsidRPr="007E3988">
        <w:t xml:space="preserve">human trafficking. This could make a considerable contribution to the identification of victims of all forms of exploitation. </w:t>
      </w:r>
    </w:p>
    <w:p w:rsidR="00D722CE" w:rsidRPr="007E3988" w:rsidRDefault="00D722CE" w:rsidP="00CA349F">
      <w:pPr>
        <w:numPr>
          <w:ilvl w:val="0"/>
          <w:numId w:val="12"/>
        </w:numPr>
        <w:spacing w:after="0" w:line="276" w:lineRule="auto"/>
        <w:jc w:val="both"/>
      </w:pPr>
      <w:r w:rsidRPr="007E3988">
        <w:t xml:space="preserve">Serbian legislation should in the forthcoming period be </w:t>
      </w:r>
      <w:r w:rsidR="00AB07B8" w:rsidRPr="007E3988">
        <w:t>harmoni</w:t>
      </w:r>
      <w:r w:rsidR="00AB07B8">
        <w:t>s</w:t>
      </w:r>
      <w:r w:rsidR="00AB07B8" w:rsidRPr="007E3988">
        <w:t xml:space="preserve">ed </w:t>
      </w:r>
      <w:r w:rsidRPr="007E3988">
        <w:t xml:space="preserve">with the European Union Directives (6.2.8.5), whereby particular attention should be directed towards achieving the right to compensation for the victims of criminal offences, as well as towards the observance of non-punishment and non-prosecution of victims of human trafficking for the offences committed as a consequence of exploitation. </w:t>
      </w:r>
    </w:p>
    <w:p w:rsidR="00D722CE" w:rsidRPr="007E3988" w:rsidRDefault="00D722CE" w:rsidP="00CA349F">
      <w:pPr>
        <w:numPr>
          <w:ilvl w:val="0"/>
          <w:numId w:val="12"/>
        </w:numPr>
        <w:spacing w:after="0" w:line="276" w:lineRule="auto"/>
        <w:jc w:val="both"/>
      </w:pPr>
      <w:r w:rsidRPr="007E3988">
        <w:t xml:space="preserve">The Action Plan for Chapter 24 envisages, among other things, the establishment of the office for the National Rapporteur on Trafficking in Human Beings in Serbia, which should lead to </w:t>
      </w:r>
      <w:r w:rsidR="00AB07B8">
        <w:t>the</w:t>
      </w:r>
      <w:r w:rsidR="00AB07B8" w:rsidRPr="007E3988">
        <w:t xml:space="preserve"> </w:t>
      </w:r>
      <w:r w:rsidRPr="007E3988">
        <w:t xml:space="preserve">objective monitoring </w:t>
      </w:r>
      <w:r w:rsidR="00AB07B8">
        <w:t xml:space="preserve">of </w:t>
      </w:r>
      <w:r w:rsidRPr="007E3988">
        <w:t xml:space="preserve">the national mechanism for combating human trafficking. However, precisely how and where this office will be instituted is not defined, its purpose being to monitor and evaluate the work of all the parties in the fight against human trafficking, carry out research and analysis and suggest different measures towards an improved functioning of the national referral mechanism. In order for this purpose to be achieved, the National Rapporteur office should be established as an independent body.     </w:t>
      </w:r>
    </w:p>
    <w:p w:rsidR="00D722CE" w:rsidRPr="007E3988" w:rsidRDefault="00D722CE" w:rsidP="00CA349F">
      <w:pPr>
        <w:spacing w:line="276" w:lineRule="auto"/>
        <w:jc w:val="both"/>
      </w:pPr>
    </w:p>
    <w:p w:rsidR="00D722CE" w:rsidRPr="007E3988" w:rsidRDefault="00D722CE" w:rsidP="00CA349F">
      <w:pPr>
        <w:autoSpaceDE w:val="0"/>
        <w:autoSpaceDN w:val="0"/>
        <w:adjustRightInd w:val="0"/>
        <w:spacing w:line="276" w:lineRule="auto"/>
        <w:jc w:val="both"/>
        <w:rPr>
          <w:u w:val="single"/>
        </w:rPr>
      </w:pPr>
      <w:r w:rsidRPr="007E3988">
        <w:rPr>
          <w:u w:val="single"/>
        </w:rPr>
        <w:t xml:space="preserve">Recommendations: </w:t>
      </w:r>
    </w:p>
    <w:p w:rsidR="00D722CE" w:rsidRPr="007E3988" w:rsidRDefault="00D722CE" w:rsidP="00CA349F">
      <w:pPr>
        <w:pStyle w:val="Default"/>
        <w:numPr>
          <w:ilvl w:val="0"/>
          <w:numId w:val="15"/>
        </w:numPr>
        <w:jc w:val="both"/>
        <w:rPr>
          <w:rFonts w:cs="Calibri"/>
          <w:sz w:val="22"/>
          <w:szCs w:val="22"/>
        </w:rPr>
      </w:pPr>
      <w:r w:rsidRPr="007E3988">
        <w:rPr>
          <w:rFonts w:cs="Calibri"/>
          <w:sz w:val="22"/>
          <w:szCs w:val="22"/>
        </w:rPr>
        <w:t>Adoption of the Strategy for Combating Human Trafficking in Republic of Serbi</w:t>
      </w:r>
      <w:r w:rsidR="00C63307" w:rsidRPr="007E3988">
        <w:rPr>
          <w:rFonts w:cs="Calibri"/>
          <w:sz w:val="22"/>
          <w:szCs w:val="22"/>
        </w:rPr>
        <w:t>a and the Na</w:t>
      </w:r>
      <w:r w:rsidR="00C63307" w:rsidRPr="007E3988">
        <w:rPr>
          <w:rFonts w:cs="Calibri"/>
          <w:sz w:val="22"/>
          <w:szCs w:val="22"/>
        </w:rPr>
        <w:softHyphen/>
        <w:t>tional Action Plan</w:t>
      </w:r>
    </w:p>
    <w:p w:rsidR="00D722CE" w:rsidRPr="007E3988" w:rsidRDefault="00D722CE" w:rsidP="00CA349F">
      <w:pPr>
        <w:numPr>
          <w:ilvl w:val="0"/>
          <w:numId w:val="14"/>
        </w:numPr>
        <w:autoSpaceDE w:val="0"/>
        <w:autoSpaceDN w:val="0"/>
        <w:adjustRightInd w:val="0"/>
        <w:spacing w:after="13" w:line="276" w:lineRule="auto"/>
        <w:jc w:val="both"/>
      </w:pPr>
      <w:r w:rsidRPr="007E3988">
        <w:t xml:space="preserve">Resources should be provided for the reintegration </w:t>
      </w:r>
      <w:r w:rsidR="00AB07B8">
        <w:t>of</w:t>
      </w:r>
      <w:r w:rsidRPr="007E3988">
        <w:t xml:space="preserve"> victims of human trafficking, in accordance with the European Union Directives 2012/29/EU and 201</w:t>
      </w:r>
      <w:r w:rsidR="00C63307" w:rsidRPr="007E3988">
        <w:t>1/36/EU</w:t>
      </w:r>
    </w:p>
    <w:p w:rsidR="00D722CE" w:rsidRPr="007E3988" w:rsidRDefault="00D722CE" w:rsidP="00CA349F">
      <w:pPr>
        <w:numPr>
          <w:ilvl w:val="0"/>
          <w:numId w:val="14"/>
        </w:numPr>
        <w:autoSpaceDE w:val="0"/>
        <w:autoSpaceDN w:val="0"/>
        <w:adjustRightInd w:val="0"/>
        <w:spacing w:after="13" w:line="276" w:lineRule="auto"/>
        <w:jc w:val="both"/>
      </w:pPr>
      <w:r w:rsidRPr="007E3988">
        <w:t>Changes in legislation should be adopted to help introduce an efficient and sustainable compensation mechanism for the victims of violent criminal offences, including the</w:t>
      </w:r>
      <w:r w:rsidR="00C63307" w:rsidRPr="007E3988">
        <w:t xml:space="preserve"> victims of human trafficking</w:t>
      </w:r>
    </w:p>
    <w:p w:rsidR="00D722CE" w:rsidRPr="007E3988" w:rsidRDefault="00AB07B8" w:rsidP="00CA349F">
      <w:pPr>
        <w:numPr>
          <w:ilvl w:val="0"/>
          <w:numId w:val="14"/>
        </w:numPr>
        <w:autoSpaceDE w:val="0"/>
        <w:autoSpaceDN w:val="0"/>
        <w:adjustRightInd w:val="0"/>
        <w:spacing w:after="13" w:line="276" w:lineRule="auto"/>
        <w:jc w:val="both"/>
      </w:pPr>
      <w:r>
        <w:t xml:space="preserve">The </w:t>
      </w:r>
      <w:r w:rsidR="00D722CE" w:rsidRPr="007E3988">
        <w:t>Criminal Code of the Republic of Serbia should be modified so that the clauses on non-detention, non-prosecution, and non-punishment are clearly defined by the l</w:t>
      </w:r>
      <w:r w:rsidR="00C63307" w:rsidRPr="007E3988">
        <w:t>aw</w:t>
      </w:r>
    </w:p>
    <w:p w:rsidR="00D722CE" w:rsidRPr="007E3988" w:rsidRDefault="00D722CE" w:rsidP="00CA349F">
      <w:pPr>
        <w:numPr>
          <w:ilvl w:val="0"/>
          <w:numId w:val="14"/>
        </w:numPr>
        <w:autoSpaceDE w:val="0"/>
        <w:autoSpaceDN w:val="0"/>
        <w:adjustRightInd w:val="0"/>
        <w:spacing w:after="13" w:line="276" w:lineRule="auto"/>
        <w:jc w:val="both"/>
      </w:pPr>
      <w:r w:rsidRPr="007E3988">
        <w:t>Standards and procedures should be prepared and implemented in all the stages of victim protection, starting from the identification of victims to their reintegration/voluntary return; protocols on the coop</w:t>
      </w:r>
      <w:r w:rsidR="00C63307" w:rsidRPr="007E3988">
        <w:t>eration with NGOs likewise</w:t>
      </w:r>
    </w:p>
    <w:p w:rsidR="00D722CE" w:rsidRPr="007E3988" w:rsidRDefault="00D722CE" w:rsidP="00CA349F">
      <w:pPr>
        <w:numPr>
          <w:ilvl w:val="0"/>
          <w:numId w:val="14"/>
        </w:numPr>
        <w:autoSpaceDE w:val="0"/>
        <w:autoSpaceDN w:val="0"/>
        <w:adjustRightInd w:val="0"/>
        <w:spacing w:after="13" w:line="276" w:lineRule="auto"/>
        <w:jc w:val="both"/>
      </w:pPr>
      <w:r w:rsidRPr="007E3988">
        <w:t xml:space="preserve">Cooperation should be improved between the Centre for Human Trafficking Victims Protection and the NGOs </w:t>
      </w:r>
      <w:r w:rsidR="009A5B64">
        <w:t>that</w:t>
      </w:r>
      <w:r w:rsidR="009A5B64" w:rsidRPr="007E3988">
        <w:t xml:space="preserve"> </w:t>
      </w:r>
      <w:r w:rsidR="00C63307" w:rsidRPr="007E3988">
        <w:t xml:space="preserve">provide </w:t>
      </w:r>
      <w:r w:rsidR="009A5B64">
        <w:t>assistance to</w:t>
      </w:r>
      <w:r w:rsidR="00C63307" w:rsidRPr="007E3988">
        <w:t xml:space="preserve"> victims</w:t>
      </w:r>
    </w:p>
    <w:p w:rsidR="00D722CE" w:rsidRPr="007E3988" w:rsidRDefault="00D722CE" w:rsidP="00CA349F">
      <w:pPr>
        <w:snapToGrid w:val="0"/>
        <w:spacing w:after="120"/>
        <w:jc w:val="both"/>
      </w:pPr>
    </w:p>
    <w:p w:rsidR="00D722CE" w:rsidRPr="007E3988" w:rsidRDefault="009A5B64" w:rsidP="00CA349F">
      <w:pPr>
        <w:pStyle w:val="ListParagraph"/>
        <w:numPr>
          <w:ilvl w:val="1"/>
          <w:numId w:val="18"/>
        </w:numPr>
        <w:spacing w:before="240" w:after="240"/>
        <w:jc w:val="both"/>
        <w:rPr>
          <w:b/>
          <w:bCs/>
        </w:rPr>
      </w:pPr>
      <w:r>
        <w:rPr>
          <w:b/>
          <w:bCs/>
        </w:rPr>
        <w:t xml:space="preserve">The </w:t>
      </w:r>
      <w:r w:rsidR="00D722CE" w:rsidRPr="007E3988">
        <w:rPr>
          <w:b/>
          <w:bCs/>
        </w:rPr>
        <w:t>Fight against Terrorism</w:t>
      </w:r>
    </w:p>
    <w:p w:rsidR="00D722CE" w:rsidRPr="007E3988" w:rsidRDefault="00D722CE" w:rsidP="00CA349F">
      <w:pPr>
        <w:spacing w:after="120"/>
        <w:jc w:val="both"/>
      </w:pPr>
      <w:r w:rsidRPr="007E3988">
        <w:t xml:space="preserve">Serbia has </w:t>
      </w:r>
      <w:r w:rsidR="009A5B64">
        <w:t>shown</w:t>
      </w:r>
      <w:r w:rsidR="009A5B64" w:rsidRPr="007E3988">
        <w:t xml:space="preserve"> </w:t>
      </w:r>
      <w:r w:rsidRPr="007E3988">
        <w:t xml:space="preserve">some level of preparation in the fight against terrorism. Its legislative framework is in place and to a good extent aligned with the EU </w:t>
      </w:r>
      <w:r w:rsidRPr="007E3988">
        <w:rPr>
          <w:i/>
          <w:iCs/>
        </w:rPr>
        <w:t>acquis</w:t>
      </w:r>
      <w:r w:rsidRPr="007E3988">
        <w:t xml:space="preserve">, especially with the recent changes being made to the Criminal Code with regard to the transposition of the United Nations Security Council Resolution 2178 (2014) on the criminalisation of foreign fighters, which saw the introduction of two new criminal offences, and through the adoption of the Law on Freezing of Assets for the Purpose of Preventing Terrorism. </w:t>
      </w:r>
      <w:r w:rsidRPr="007E3988">
        <w:lastRenderedPageBreak/>
        <w:t xml:space="preserve">Likewise, the European Commission has stated its satisfaction with the transposition of the Framework Decision 2008/919/JHA on combating terrorism. However, further harmonisation needs to be </w:t>
      </w:r>
      <w:r w:rsidR="009A5B64">
        <w:t>achieved</w:t>
      </w:r>
      <w:r w:rsidR="009A5B64" w:rsidRPr="007E3988">
        <w:t xml:space="preserve"> </w:t>
      </w:r>
      <w:r w:rsidRPr="007E3988">
        <w:t>when it comes to the area of chemical, biological, radiological and nuclear (CBRN) threats, with the view of transposing Regulation 98/2013 on the marketing and use of explosives, having also in mind the CBRN Action Plan of the EU. Likewise, it is necessary to harmonise the protection of critical infrastructure through the transposition of the Directive 2008/114/EC on the identification and designation of European critical infrastructures and the assessment of the need to improve their protection. By the end of 2016</w:t>
      </w:r>
      <w:r w:rsidR="009A5B64">
        <w:t>,</w:t>
      </w:r>
      <w:r w:rsidRPr="007E3988">
        <w:t xml:space="preserve"> Serbia will need to finish the analysis of the best practices relating to Directive 2008/114/EC and, by 2017, to draft adequate legislative proposals, in accordance with the assessments conducted prior to it. Lastly, Serbia still has not established a single national terrorism-</w:t>
      </w:r>
      <w:r w:rsidR="009A5B64">
        <w:t>focused</w:t>
      </w:r>
      <w:r w:rsidR="009A5B64" w:rsidRPr="007E3988">
        <w:t xml:space="preserve"> </w:t>
      </w:r>
      <w:r w:rsidRPr="007E3988">
        <w:t xml:space="preserve">database, even though it has assumed the obligation, through the Action Plan for Chapter 24, to determine a model for </w:t>
      </w:r>
      <w:r w:rsidR="009A5B64">
        <w:t>the establishment</w:t>
      </w:r>
      <w:r w:rsidRPr="007E3988">
        <w:t xml:space="preserve"> of a single national terrorism-</w:t>
      </w:r>
      <w:r w:rsidR="009A5B64">
        <w:t>focused</w:t>
      </w:r>
      <w:r w:rsidR="009A5B64" w:rsidRPr="007E3988">
        <w:t xml:space="preserve"> </w:t>
      </w:r>
      <w:r w:rsidRPr="007E3988">
        <w:t>database in the first quarter of 2016.</w:t>
      </w:r>
    </w:p>
    <w:p w:rsidR="00D722CE" w:rsidRPr="007E3988" w:rsidRDefault="00D722CE" w:rsidP="00CA349F">
      <w:pPr>
        <w:spacing w:after="120"/>
        <w:jc w:val="both"/>
      </w:pPr>
      <w:r w:rsidRPr="007E3988">
        <w:t xml:space="preserve">During 2016 there has been some progress in the field of fighting terrorism notably due to the drafting of the Serbian National Strategy and Action Plan to prevent and fight terrorism. However, the Strategy has not </w:t>
      </w:r>
      <w:r w:rsidR="009A5B64">
        <w:t xml:space="preserve">yet </w:t>
      </w:r>
      <w:r w:rsidRPr="007E3988">
        <w:t xml:space="preserve">been adopted, despite the </w:t>
      </w:r>
      <w:r w:rsidR="009A5B64">
        <w:t xml:space="preserve">deadline for this activity being set as June 2016 by </w:t>
      </w:r>
      <w:r w:rsidRPr="007E3988">
        <w:t>Action Plan for Chapter 24. The drafts of the Strategy</w:t>
      </w:r>
      <w:r w:rsidRPr="007E3988">
        <w:rPr>
          <w:rStyle w:val="FootnoteReference"/>
        </w:rPr>
        <w:footnoteReference w:id="150"/>
      </w:r>
      <w:r w:rsidRPr="007E3988">
        <w:t xml:space="preserve"> and the Action Plan</w:t>
      </w:r>
      <w:r w:rsidRPr="007E3988">
        <w:rPr>
          <w:rStyle w:val="FootnoteReference"/>
        </w:rPr>
        <w:footnoteReference w:id="151"/>
      </w:r>
      <w:r w:rsidRPr="007E3988">
        <w:t xml:space="preserve"> were made public on the website of the Ministry of Interior and interested parties were called upon to submit their assessments of these two documents. Apart from civil society organisations, opinions also came from some state institutions, such as the Office for Human and Minority Rights, the Office for Cooperation with Civil Society and the Directorate for Cooperation with Churches and Religious Communities within the Ministry of Justice. </w:t>
      </w:r>
    </w:p>
    <w:p w:rsidR="00610CD6" w:rsidRPr="007E3988" w:rsidRDefault="00D722CE" w:rsidP="00CA349F">
      <w:pPr>
        <w:spacing w:after="120"/>
        <w:jc w:val="both"/>
        <w:rPr>
          <w:color w:val="141413"/>
        </w:rPr>
      </w:pPr>
      <w:r w:rsidRPr="007E3988">
        <w:t xml:space="preserve">As was envisaged in the Action Plan for Chapter 24, the Strategy is formulated according to the “prevent-protect-pursue-respond” concept of the EU Counter-Terrorism Strategy. However, the </w:t>
      </w:r>
      <w:r w:rsidR="009A5B64">
        <w:t>section</w:t>
      </w:r>
      <w:r w:rsidR="009A5B64" w:rsidRPr="007E3988">
        <w:t xml:space="preserve"> </w:t>
      </w:r>
      <w:r w:rsidRPr="007E3988">
        <w:t xml:space="preserve">on the role of local communities in preventing radicalisation is not well developed </w:t>
      </w:r>
      <w:r w:rsidR="009A5B64">
        <w:t>with</w:t>
      </w:r>
      <w:r w:rsidRPr="007E3988">
        <w:t xml:space="preserve">in the Strategy, having in mind the importance of the local level in EU’s policy on fighting terrorism. The role of local coordinating mechanisms is paramount in combating terrorism and radicalisation, especially when it comes to identifying individuals </w:t>
      </w:r>
      <w:r w:rsidR="009A5B64">
        <w:t>at</w:t>
      </w:r>
      <w:r w:rsidR="009A5B64" w:rsidRPr="007E3988">
        <w:t xml:space="preserve"> </w:t>
      </w:r>
      <w:r w:rsidRPr="007E3988">
        <w:t xml:space="preserve">risk of </w:t>
      </w:r>
      <w:r w:rsidR="009A5B64" w:rsidRPr="007E3988">
        <w:t>radicali</w:t>
      </w:r>
      <w:r w:rsidR="009A5B64">
        <w:t>s</w:t>
      </w:r>
      <w:r w:rsidR="009A5B64" w:rsidRPr="007E3988">
        <w:t>ation</w:t>
      </w:r>
      <w:r w:rsidRPr="007E3988">
        <w:t xml:space="preserve">, and with the purpose of </w:t>
      </w:r>
      <w:r w:rsidR="009A5B64">
        <w:t>establishing</w:t>
      </w:r>
      <w:r w:rsidR="009A5B64" w:rsidRPr="007E3988">
        <w:t xml:space="preserve"> </w:t>
      </w:r>
      <w:r w:rsidRPr="007E3988">
        <w:t xml:space="preserve">a coordinated response in </w:t>
      </w:r>
      <w:r w:rsidR="009A5B64">
        <w:t xml:space="preserve">the </w:t>
      </w:r>
      <w:r w:rsidR="009A5B64" w:rsidRPr="007E3988">
        <w:t>preventi</w:t>
      </w:r>
      <w:r w:rsidR="009A5B64">
        <w:t>on of</w:t>
      </w:r>
      <w:r w:rsidR="009A5B64" w:rsidRPr="007E3988">
        <w:t xml:space="preserve"> </w:t>
      </w:r>
      <w:r w:rsidRPr="007E3988">
        <w:t xml:space="preserve">possible terrorist attacks. The role of the local communities in combating terrorism is adequately referred to in the European Commission’s Communication supporting the prevention of radicalisation leading to terrorism. Also, within the part of the Draft Strategy dedicated to dealing with persons </w:t>
      </w:r>
      <w:r w:rsidR="009A5B64">
        <w:t>at</w:t>
      </w:r>
      <w:r w:rsidR="009A5B64" w:rsidRPr="007E3988">
        <w:t xml:space="preserve"> </w:t>
      </w:r>
      <w:r w:rsidRPr="007E3988">
        <w:t xml:space="preserve">risk of radicalisation, there is a limitation only to those persons in the </w:t>
      </w:r>
      <w:r w:rsidR="009A5B64">
        <w:t>penal</w:t>
      </w:r>
      <w:r w:rsidR="009A5B64" w:rsidRPr="007E3988">
        <w:t xml:space="preserve"> </w:t>
      </w:r>
      <w:r w:rsidRPr="007E3988">
        <w:t xml:space="preserve">and probation system, </w:t>
      </w:r>
      <w:r w:rsidR="009A5B64">
        <w:t>which</w:t>
      </w:r>
      <w:r w:rsidR="009A5B64" w:rsidRPr="007E3988">
        <w:t xml:space="preserve"> </w:t>
      </w:r>
      <w:r w:rsidRPr="007E3988">
        <w:t xml:space="preserve">does not include other persons </w:t>
      </w:r>
      <w:r w:rsidR="009A5B64">
        <w:t>at</w:t>
      </w:r>
      <w:r w:rsidR="009A5B64" w:rsidRPr="007E3988">
        <w:t xml:space="preserve"> </w:t>
      </w:r>
      <w:r w:rsidRPr="007E3988">
        <w:t xml:space="preserve">risk of radicalisation, such as victims of hate speech, members of extremist groups, etc. </w:t>
      </w:r>
      <w:r w:rsidRPr="007E3988">
        <w:rPr>
          <w:color w:val="141413"/>
        </w:rPr>
        <w:t>It is also unclear on what research the threats identified in the Strategy are based.</w:t>
      </w:r>
    </w:p>
    <w:p w:rsidR="00D722CE" w:rsidRPr="007E3988" w:rsidRDefault="00D722CE" w:rsidP="00CA349F">
      <w:pPr>
        <w:spacing w:after="120"/>
        <w:jc w:val="both"/>
      </w:pPr>
      <w:r w:rsidRPr="007E3988">
        <w:rPr>
          <w:color w:val="141413"/>
        </w:rPr>
        <w:t xml:space="preserve">This is perhaps the reason why this document contains some flaws. For instance, the Draft Strategy is focused on Islamic extremism and terrorism, while other forms of extremism (related to the Serbian ethnic majority, such as fascism, extreme nationalism, neo-Nazism, etc.) are neglected. Therefore, it is needed to </w:t>
      </w:r>
      <w:r w:rsidRPr="007E3988">
        <w:rPr>
          <w:color w:val="141413"/>
        </w:rPr>
        <w:lastRenderedPageBreak/>
        <w:t xml:space="preserve">confirm the findings from the Draft Strategy with publicly accessible data, which would outline the scope and quality of the problems </w:t>
      </w:r>
      <w:r w:rsidR="009A5B64">
        <w:rPr>
          <w:color w:val="141413"/>
        </w:rPr>
        <w:t>identified</w:t>
      </w:r>
      <w:r w:rsidRPr="007E3988">
        <w:rPr>
          <w:color w:val="141413"/>
        </w:rPr>
        <w:t xml:space="preserve"> </w:t>
      </w:r>
      <w:r w:rsidR="009A5B64">
        <w:rPr>
          <w:color w:val="141413"/>
        </w:rPr>
        <w:t>by</w:t>
      </w:r>
      <w:r w:rsidR="009A5B64" w:rsidRPr="007E3988">
        <w:rPr>
          <w:color w:val="141413"/>
        </w:rPr>
        <w:t xml:space="preserve"> </w:t>
      </w:r>
      <w:r w:rsidRPr="007E3988">
        <w:rPr>
          <w:color w:val="141413"/>
        </w:rPr>
        <w:t xml:space="preserve">the Strategy, especially when it comes to the specificities of the growth of radicalization and violent extremism. </w:t>
      </w:r>
      <w:r w:rsidR="009A5B64" w:rsidRPr="007E3988">
        <w:rPr>
          <w:color w:val="141413"/>
        </w:rPr>
        <w:t>Theref</w:t>
      </w:r>
      <w:r w:rsidR="009A5B64">
        <w:rPr>
          <w:color w:val="141413"/>
        </w:rPr>
        <w:t>ore</w:t>
      </w:r>
      <w:r w:rsidRPr="007E3988">
        <w:rPr>
          <w:color w:val="141413"/>
        </w:rPr>
        <w:t xml:space="preserve">, it should be clearly stated in the Strategy that violent right-wing groups </w:t>
      </w:r>
      <w:r w:rsidR="009A5B64">
        <w:rPr>
          <w:color w:val="141413"/>
        </w:rPr>
        <w:t xml:space="preserve">also </w:t>
      </w:r>
      <w:r w:rsidRPr="007E3988">
        <w:rPr>
          <w:color w:val="141413"/>
        </w:rPr>
        <w:t>represent a security threat. Considering their activities and the government’s lack of will in combating these groups, it can be concluded that these groups represent a greater danger than can be deduced from the Strategy. On the other hand, reference to ethnically motivated extremism and separatist tendencies, with a special emphasis on Kosovo, should be reconsidered, and the future formulation of such problems should be done within the framework of Chapter 35 which deals with the comprehensive normalisation of the relations between Belgrade and Priština.</w:t>
      </w:r>
    </w:p>
    <w:p w:rsidR="00D722CE" w:rsidRPr="007E3988" w:rsidRDefault="00D722CE" w:rsidP="00C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141413"/>
        </w:rPr>
      </w:pPr>
      <w:r w:rsidRPr="007E3988">
        <w:rPr>
          <w:color w:val="141413"/>
        </w:rPr>
        <w:t xml:space="preserve">It is wrongly identified that widespread use of social media facilitates the spread of extremism, instead of </w:t>
      </w:r>
      <w:r w:rsidR="009A5B64" w:rsidRPr="007E3988">
        <w:rPr>
          <w:color w:val="141413"/>
        </w:rPr>
        <w:t>emphasi</w:t>
      </w:r>
      <w:r w:rsidR="009A5B64">
        <w:rPr>
          <w:color w:val="141413"/>
        </w:rPr>
        <w:t>s</w:t>
      </w:r>
      <w:r w:rsidR="009A5B64" w:rsidRPr="007E3988">
        <w:rPr>
          <w:color w:val="141413"/>
        </w:rPr>
        <w:t xml:space="preserve">ing </w:t>
      </w:r>
      <w:r w:rsidRPr="007E3988">
        <w:rPr>
          <w:color w:val="141413"/>
        </w:rPr>
        <w:t xml:space="preserve">the misuse of social media and improving </w:t>
      </w:r>
      <w:r w:rsidR="009A5B64">
        <w:rPr>
          <w:color w:val="141413"/>
        </w:rPr>
        <w:t xml:space="preserve">the </w:t>
      </w:r>
      <w:r w:rsidRPr="007E3988">
        <w:rPr>
          <w:color w:val="141413"/>
        </w:rPr>
        <w:t xml:space="preserve">prosecution of hate speech on the internet. In the same vein, </w:t>
      </w:r>
      <w:r w:rsidR="009A5B64">
        <w:rPr>
          <w:color w:val="141413"/>
        </w:rPr>
        <w:t xml:space="preserve">the </w:t>
      </w:r>
      <w:r w:rsidRPr="007E3988">
        <w:rPr>
          <w:color w:val="141413"/>
        </w:rPr>
        <w:t>importance of relying on the existing civil emergency system in responding to terrorist acts is not recognised despite the fact that this is the approach of the EU. In this regard, transformation of the Sector for Emergency Situation</w:t>
      </w:r>
      <w:r w:rsidR="00841F02">
        <w:rPr>
          <w:color w:val="141413"/>
        </w:rPr>
        <w:t>s,</w:t>
      </w:r>
      <w:r w:rsidRPr="007E3988">
        <w:rPr>
          <w:color w:val="141413"/>
        </w:rPr>
        <w:t xml:space="preserve"> </w:t>
      </w:r>
      <w:r w:rsidR="00841F02">
        <w:rPr>
          <w:color w:val="141413"/>
        </w:rPr>
        <w:t>which</w:t>
      </w:r>
      <w:r w:rsidR="00841F02" w:rsidRPr="007E3988">
        <w:rPr>
          <w:color w:val="141413"/>
        </w:rPr>
        <w:t xml:space="preserve"> </w:t>
      </w:r>
      <w:r w:rsidRPr="007E3988">
        <w:rPr>
          <w:color w:val="141413"/>
        </w:rPr>
        <w:t>operates within the MoI</w:t>
      </w:r>
      <w:r w:rsidR="00841F02">
        <w:rPr>
          <w:color w:val="141413"/>
        </w:rPr>
        <w:t>,</w:t>
      </w:r>
      <w:r w:rsidRPr="007E3988">
        <w:rPr>
          <w:color w:val="141413"/>
        </w:rPr>
        <w:t xml:space="preserve"> into an independent government body (agency or directorate) was postponed </w:t>
      </w:r>
      <w:r w:rsidR="00841F02">
        <w:rPr>
          <w:color w:val="141413"/>
        </w:rPr>
        <w:t xml:space="preserve">once </w:t>
      </w:r>
      <w:r w:rsidRPr="007E3988">
        <w:rPr>
          <w:color w:val="141413"/>
        </w:rPr>
        <w:t>again.</w:t>
      </w:r>
    </w:p>
    <w:p w:rsidR="00D722CE" w:rsidRPr="00841F02" w:rsidRDefault="00D722CE" w:rsidP="00C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7E3988">
        <w:rPr>
          <w:color w:val="141413"/>
        </w:rPr>
        <w:t xml:space="preserve">It is also worrying that the deadline for learning about best practices in identifying and designating of European critical infrastructures (ECI) and assessing the need to improve ECIs protection was postponed for a year. The Draft Strategy did not recognise the role of private security in protection of critical infrastructure, as well as the importance of setting standards for private security companies to be </w:t>
      </w:r>
      <w:r w:rsidR="00841F02">
        <w:rPr>
          <w:color w:val="141413"/>
        </w:rPr>
        <w:t xml:space="preserve">engaged to </w:t>
      </w:r>
      <w:r w:rsidRPr="007E3988">
        <w:rPr>
          <w:color w:val="141413"/>
        </w:rPr>
        <w:t xml:space="preserve">protect critical infrastructure. </w:t>
      </w:r>
      <w:r w:rsidRPr="007E3988">
        <w:t>Within Priority 4 of the Draft Strategy</w:t>
      </w:r>
      <w:r w:rsidR="00841F02">
        <w:t xml:space="preserve">, </w:t>
      </w:r>
      <w:r w:rsidRPr="007E3988">
        <w:t>Responding to Terrorist Attacks</w:t>
      </w:r>
      <w:r w:rsidR="00841F02">
        <w:t xml:space="preserve">, </w:t>
      </w:r>
      <w:r w:rsidRPr="007E3988">
        <w:t>the Draft Strategy only briefly mentions providing aid to victims of terrorism. On the other hand, victims represent an integral part of EU’</w:t>
      </w:r>
      <w:r w:rsidR="00841F02">
        <w:t>s</w:t>
      </w:r>
      <w:r w:rsidRPr="007E3988">
        <w:t xml:space="preserve"> policy on combating terrorism. Namely, victims, </w:t>
      </w:r>
      <w:r w:rsidR="00841F02" w:rsidRPr="007E3988">
        <w:t xml:space="preserve">along </w:t>
      </w:r>
      <w:r w:rsidRPr="007E3988">
        <w:t xml:space="preserve">with their family members and </w:t>
      </w:r>
      <w:r w:rsidR="00841F02">
        <w:t>other</w:t>
      </w:r>
      <w:r w:rsidR="00841F02" w:rsidRPr="007E3988">
        <w:t xml:space="preserve"> associat</w:t>
      </w:r>
      <w:r w:rsidR="00841F02">
        <w:t>e</w:t>
      </w:r>
      <w:r w:rsidR="00841F02" w:rsidRPr="007E3988">
        <w:t>s</w:t>
      </w:r>
      <w:r w:rsidRPr="007E3988">
        <w:t xml:space="preserve">, can provide one of the best testimonies of what terrorism can do to people and can present true messages of peace and reconciliation. Thus, it is important to provide for full alignment of the Serbian legislative framework in this field with the EU </w:t>
      </w:r>
      <w:r w:rsidRPr="007E3988">
        <w:rPr>
          <w:i/>
          <w:iCs/>
        </w:rPr>
        <w:t>acquis</w:t>
      </w:r>
      <w:r w:rsidRPr="007E3988">
        <w:t>, notably Directive 2012/29/EU</w:t>
      </w:r>
      <w:r w:rsidR="00841F02">
        <w:t>,</w:t>
      </w:r>
      <w:r w:rsidRPr="007E3988">
        <w:t xml:space="preserve"> establishing minimum standards on the rights, support and protection of victims of crime and Directive 2004/80/EC relating to compensation </w:t>
      </w:r>
      <w:r w:rsidR="00841F02">
        <w:t>provided to victims of</w:t>
      </w:r>
      <w:r w:rsidR="00841F02" w:rsidRPr="007E3988">
        <w:t xml:space="preserve"> </w:t>
      </w:r>
      <w:r w:rsidRPr="007E3988">
        <w:t xml:space="preserve">crime. </w:t>
      </w:r>
    </w:p>
    <w:p w:rsidR="00D722CE" w:rsidRPr="007E3988" w:rsidRDefault="00D722CE" w:rsidP="00CA349F">
      <w:pPr>
        <w:spacing w:after="120"/>
        <w:jc w:val="both"/>
      </w:pPr>
      <w:r w:rsidRPr="007E3988">
        <w:t xml:space="preserve">As far as the Draft Action Plan is concerned, more needs to be done on specifying the content of many of the stipulated activities and on introducing better and more realistic indicators, in order to have a more objective overview and assessment of the degree of the implementation of the Strategy. Likewise, it is important not to repeat many of the activities from the Action Plan within different sets of strategic goals. Some of the activities can be situated within wider plans: for example, instead of only setting the stage for the formation of the national network for </w:t>
      </w:r>
      <w:r w:rsidR="00841F02" w:rsidRPr="007E3988">
        <w:t xml:space="preserve">raising awareness </w:t>
      </w:r>
      <w:r w:rsidR="00841F02">
        <w:t xml:space="preserve">of </w:t>
      </w:r>
      <w:r w:rsidRPr="007E3988">
        <w:t xml:space="preserve">radicalisation, broader plans should be introduced </w:t>
      </w:r>
      <w:r w:rsidR="00841F02" w:rsidRPr="007E3988">
        <w:t>aim</w:t>
      </w:r>
      <w:r w:rsidR="00841F02">
        <w:t>ing</w:t>
      </w:r>
      <w:r w:rsidR="00841F02" w:rsidRPr="007E3988">
        <w:t xml:space="preserve"> </w:t>
      </w:r>
      <w:r w:rsidRPr="007E3988">
        <w:t xml:space="preserve">at adopting a special strategy on preventing radicalisation, something recommended by the European Commission in the already mentioned Communication supporting the prevention of radicalisation </w:t>
      </w:r>
      <w:r w:rsidR="00841F02">
        <w:t>that leads</w:t>
      </w:r>
      <w:r w:rsidR="00841F02" w:rsidRPr="007E3988">
        <w:t xml:space="preserve"> </w:t>
      </w:r>
      <w:r w:rsidRPr="007E3988">
        <w:t xml:space="preserve">to violent extremism.  </w:t>
      </w:r>
    </w:p>
    <w:p w:rsidR="00D722CE" w:rsidRPr="007E3988" w:rsidRDefault="00D722CE" w:rsidP="00CA349F">
      <w:pPr>
        <w:spacing w:after="120"/>
        <w:jc w:val="both"/>
      </w:pPr>
      <w:r w:rsidRPr="007E3988">
        <w:t xml:space="preserve">Furthermore, it is necessary to conduct an analysis of </w:t>
      </w:r>
      <w:r w:rsidR="00590010">
        <w:t xml:space="preserve">the </w:t>
      </w:r>
      <w:r w:rsidRPr="007E3988">
        <w:t xml:space="preserve">resources </w:t>
      </w:r>
      <w:r w:rsidR="00590010">
        <w:t>necessary</w:t>
      </w:r>
      <w:r w:rsidR="00590010" w:rsidRPr="007E3988">
        <w:t xml:space="preserve"> </w:t>
      </w:r>
      <w:r w:rsidRPr="007E3988">
        <w:t xml:space="preserve">for </w:t>
      </w:r>
      <w:r w:rsidR="00590010">
        <w:t>implementation of</w:t>
      </w:r>
      <w:r w:rsidRPr="007E3988">
        <w:t xml:space="preserve"> stipulated activities. If there is no possibility of conducting such an analysis before the Action Plan is put into force, this should be done within the framework of the first report on the implementation of the National Strategy.</w:t>
      </w:r>
    </w:p>
    <w:p w:rsidR="00D722CE" w:rsidRPr="007E3988" w:rsidRDefault="00D722CE" w:rsidP="00CA349F">
      <w:pPr>
        <w:spacing w:after="120"/>
        <w:jc w:val="both"/>
      </w:pPr>
      <w:r w:rsidRPr="007E3988">
        <w:lastRenderedPageBreak/>
        <w:t xml:space="preserve">Last but not the least, it is stipulated in the Draft Strategy that implementation will </w:t>
      </w:r>
      <w:r w:rsidR="00590010">
        <w:t>fall under</w:t>
      </w:r>
      <w:r w:rsidRPr="007E3988">
        <w:t xml:space="preserve"> the responsibility of the Working Group formed by the Serbian government, which also had the task of drafting the National Strategy and the Action Plan. However, it is not clear whether th</w:t>
      </w:r>
      <w:r w:rsidR="00590010">
        <w:t>is</w:t>
      </w:r>
      <w:r w:rsidRPr="007E3988">
        <w:t xml:space="preserve"> Working Group is the same </w:t>
      </w:r>
      <w:r w:rsidR="00590010">
        <w:t xml:space="preserve">group </w:t>
      </w:r>
      <w:r w:rsidRPr="007E3988">
        <w:t xml:space="preserve">as the Permanent </w:t>
      </w:r>
      <w:r w:rsidR="00590010">
        <w:t>W</w:t>
      </w:r>
      <w:r w:rsidR="00590010" w:rsidRPr="007E3988">
        <w:t xml:space="preserve">orking </w:t>
      </w:r>
      <w:r w:rsidR="00590010">
        <w:t>G</w:t>
      </w:r>
      <w:r w:rsidR="00590010" w:rsidRPr="007E3988">
        <w:t xml:space="preserve">roup </w:t>
      </w:r>
      <w:r w:rsidRPr="007E3988">
        <w:t xml:space="preserve">on </w:t>
      </w:r>
      <w:r w:rsidR="00590010">
        <w:t>C</w:t>
      </w:r>
      <w:r w:rsidRPr="007E3988">
        <w:t xml:space="preserve">ombating </w:t>
      </w:r>
      <w:r w:rsidR="00590010">
        <w:t>T</w:t>
      </w:r>
      <w:r w:rsidR="00590010" w:rsidRPr="007E3988">
        <w:t>errorism</w:t>
      </w:r>
      <w:r w:rsidRPr="007E3988">
        <w:t xml:space="preserve">, formed in January 2015. If not, there needs to be further work on the </w:t>
      </w:r>
      <w:r w:rsidR="00590010">
        <w:t>separation</w:t>
      </w:r>
      <w:r w:rsidR="00590010" w:rsidRPr="007E3988">
        <w:t xml:space="preserve"> o</w:t>
      </w:r>
      <w:r w:rsidR="00590010">
        <w:t>f</w:t>
      </w:r>
      <w:r w:rsidR="00590010" w:rsidRPr="007E3988">
        <w:t xml:space="preserve"> </w:t>
      </w:r>
      <w:r w:rsidRPr="007E3988">
        <w:t>competences and tasks between the two</w:t>
      </w:r>
      <w:r w:rsidR="00590010">
        <w:t xml:space="preserve"> bodies</w:t>
      </w:r>
      <w:r w:rsidRPr="007E3988">
        <w:t xml:space="preserve">. Further </w:t>
      </w:r>
      <w:r w:rsidR="00590010">
        <w:t>to this</w:t>
      </w:r>
      <w:r w:rsidRPr="007E3988">
        <w:t xml:space="preserve">, the </w:t>
      </w:r>
      <w:r w:rsidR="00590010">
        <w:t>section</w:t>
      </w:r>
      <w:r w:rsidR="00590010" w:rsidRPr="007E3988">
        <w:t xml:space="preserve"> </w:t>
      </w:r>
      <w:r w:rsidRPr="007E3988">
        <w:t xml:space="preserve">on coordination in the implementation of the Strategy needs to be elaborated </w:t>
      </w:r>
      <w:r w:rsidR="00590010">
        <w:t xml:space="preserve">on </w:t>
      </w:r>
      <w:r w:rsidRPr="007E3988">
        <w:t xml:space="preserve">in more detail concerning clarification of the relationship and the division of tasks between the National Coordinator for Combating Terrorism, a body which </w:t>
      </w:r>
      <w:r w:rsidR="00590010">
        <w:t>still</w:t>
      </w:r>
      <w:r w:rsidRPr="007E3988">
        <w:t xml:space="preserve"> to be formed, and already existing bodies </w:t>
      </w:r>
      <w:r w:rsidR="00590010">
        <w:t>for</w:t>
      </w:r>
      <w:r w:rsidRPr="007E3988">
        <w:t xml:space="preserve"> combating terrorism, including the ones established by the National Strategy against Money Laundering and </w:t>
      </w:r>
      <w:r w:rsidR="00590010">
        <w:t xml:space="preserve">the </w:t>
      </w:r>
      <w:r w:rsidR="00590010" w:rsidRPr="007E3988">
        <w:t xml:space="preserve">Financing </w:t>
      </w:r>
      <w:r w:rsidR="00590010">
        <w:t xml:space="preserve">of </w:t>
      </w:r>
      <w:r w:rsidRPr="007E3988">
        <w:t xml:space="preserve">Terrorism. In the follow up to the implementation of the Strategy, the National Assembly ought to be included, through </w:t>
      </w:r>
      <w:r w:rsidR="00590010">
        <w:t>the introduction of an</w:t>
      </w:r>
      <w:r w:rsidR="00590010" w:rsidRPr="007E3988">
        <w:t xml:space="preserve"> </w:t>
      </w:r>
      <w:r w:rsidRPr="007E3988">
        <w:t xml:space="preserve">obligation </w:t>
      </w:r>
      <w:r w:rsidR="00590010">
        <w:t>to</w:t>
      </w:r>
      <w:r w:rsidR="00590010" w:rsidRPr="007E3988">
        <w:t xml:space="preserve"> </w:t>
      </w:r>
      <w:r w:rsidRPr="007E3988">
        <w:t xml:space="preserve">submit yearly reports on the implementation of the Strategy and the Action Plan to the National Assembly’s committee in charge of security and defence issues. </w:t>
      </w:r>
    </w:p>
    <w:p w:rsidR="006E2B66" w:rsidRPr="007E3988" w:rsidRDefault="006E2B66" w:rsidP="00CA349F">
      <w:pPr>
        <w:spacing w:after="120"/>
        <w:jc w:val="both"/>
      </w:pPr>
      <w:bookmarkStart w:id="0" w:name="_GoBack"/>
      <w:bookmarkEnd w:id="0"/>
    </w:p>
    <w:p w:rsidR="00D722CE" w:rsidRPr="007E3988" w:rsidRDefault="00D722CE" w:rsidP="00CA349F">
      <w:pPr>
        <w:spacing w:after="120"/>
        <w:jc w:val="both"/>
        <w:rPr>
          <w:u w:val="single"/>
        </w:rPr>
      </w:pPr>
      <w:r w:rsidRPr="007E3988">
        <w:rPr>
          <w:u w:val="single"/>
        </w:rPr>
        <w:t>Recommendations:</w:t>
      </w:r>
    </w:p>
    <w:p w:rsidR="00D722CE" w:rsidRPr="007E3988" w:rsidRDefault="00D722CE" w:rsidP="00590010">
      <w:pPr>
        <w:pStyle w:val="ListParagraph"/>
        <w:numPr>
          <w:ilvl w:val="0"/>
          <w:numId w:val="6"/>
        </w:numPr>
        <w:spacing w:after="120"/>
        <w:jc w:val="both"/>
      </w:pPr>
      <w:r w:rsidRPr="007E3988">
        <w:t xml:space="preserve">Step up the implementation of activities from the part </w:t>
      </w:r>
      <w:r w:rsidR="00590010">
        <w:t xml:space="preserve">of </w:t>
      </w:r>
      <w:r w:rsidR="00590010" w:rsidRPr="007E3988">
        <w:t>the Action Plan for Chapter 24</w:t>
      </w:r>
      <w:r w:rsidR="00590010">
        <w:t xml:space="preserve"> </w:t>
      </w:r>
      <w:r w:rsidRPr="007E3988">
        <w:t xml:space="preserve">dedicated to </w:t>
      </w:r>
      <w:r w:rsidR="00590010">
        <w:t xml:space="preserve">the </w:t>
      </w:r>
      <w:r w:rsidRPr="007E3988">
        <w:t>fight against terrorism by adopting the National Strategy to Prevent and Fight Terrorism</w:t>
      </w:r>
      <w:r w:rsidR="00590010">
        <w:t>,</w:t>
      </w:r>
      <w:r w:rsidRPr="007E3988">
        <w:t xml:space="preserve"> fully aligned with EU</w:t>
      </w:r>
      <w:r w:rsidR="00590010">
        <w:t>’s</w:t>
      </w:r>
      <w:r w:rsidRPr="007E3988">
        <w:t xml:space="preserve"> Counter-Terrorism Strategy, so as:</w:t>
      </w:r>
    </w:p>
    <w:p w:rsidR="00D722CE" w:rsidRPr="007E3988" w:rsidRDefault="00D722CE" w:rsidP="00CA349F">
      <w:pPr>
        <w:pStyle w:val="ListParagraph"/>
        <w:numPr>
          <w:ilvl w:val="1"/>
          <w:numId w:val="23"/>
        </w:numPr>
        <w:spacing w:after="120"/>
        <w:jc w:val="both"/>
      </w:pPr>
      <w:r w:rsidRPr="007E3988">
        <w:t xml:space="preserve">To address other forms of extremism; </w:t>
      </w:r>
    </w:p>
    <w:p w:rsidR="00D722CE" w:rsidRPr="007E3988" w:rsidRDefault="00D722CE" w:rsidP="00CA349F">
      <w:pPr>
        <w:pStyle w:val="ListParagraph"/>
        <w:numPr>
          <w:ilvl w:val="1"/>
          <w:numId w:val="23"/>
        </w:numPr>
        <w:spacing w:after="120"/>
        <w:jc w:val="both"/>
      </w:pPr>
      <w:r w:rsidRPr="007E3988">
        <w:t xml:space="preserve">A greater focus on </w:t>
      </w:r>
      <w:r w:rsidR="00590010">
        <w:t xml:space="preserve">the </w:t>
      </w:r>
      <w:r w:rsidRPr="007E3988">
        <w:t xml:space="preserve">misuse of social media and the improvement of </w:t>
      </w:r>
      <w:r w:rsidR="00590010" w:rsidRPr="007E3988">
        <w:t>p</w:t>
      </w:r>
      <w:r w:rsidR="00590010">
        <w:t>ro</w:t>
      </w:r>
      <w:r w:rsidR="00590010" w:rsidRPr="007E3988">
        <w:t xml:space="preserve">secution </w:t>
      </w:r>
      <w:r w:rsidRPr="007E3988">
        <w:t xml:space="preserve">of hate speech on the internet; </w:t>
      </w:r>
    </w:p>
    <w:p w:rsidR="00D722CE" w:rsidRPr="007E3988" w:rsidRDefault="00D722CE" w:rsidP="00CA349F">
      <w:pPr>
        <w:pStyle w:val="ListParagraph"/>
        <w:numPr>
          <w:ilvl w:val="1"/>
          <w:numId w:val="23"/>
        </w:numPr>
        <w:spacing w:after="120"/>
        <w:jc w:val="both"/>
      </w:pPr>
      <w:r w:rsidRPr="007E3988">
        <w:t>Strengthen the role of local authorities and civil society organi</w:t>
      </w:r>
      <w:r w:rsidR="00590010">
        <w:t>s</w:t>
      </w:r>
      <w:r w:rsidRPr="007E3988">
        <w:t xml:space="preserve">ations in </w:t>
      </w:r>
      <w:r w:rsidR="00590010">
        <w:t xml:space="preserve">the </w:t>
      </w:r>
      <w:r w:rsidRPr="007E3988">
        <w:t xml:space="preserve">early identification and prevention of extremism and </w:t>
      </w:r>
      <w:r w:rsidR="00590010" w:rsidRPr="007E3988">
        <w:t>radicali</w:t>
      </w:r>
      <w:r w:rsidR="00590010">
        <w:t>s</w:t>
      </w:r>
      <w:r w:rsidR="00590010" w:rsidRPr="007E3988">
        <w:t>ation</w:t>
      </w:r>
      <w:r w:rsidRPr="007E3988">
        <w:t xml:space="preserve">; </w:t>
      </w:r>
    </w:p>
    <w:p w:rsidR="00D722CE" w:rsidRPr="007E3988" w:rsidRDefault="00D722CE" w:rsidP="00CA349F">
      <w:pPr>
        <w:pStyle w:val="ListParagraph"/>
        <w:numPr>
          <w:ilvl w:val="1"/>
          <w:numId w:val="23"/>
        </w:numPr>
        <w:spacing w:after="120"/>
        <w:jc w:val="both"/>
      </w:pPr>
      <w:r w:rsidRPr="007E3988">
        <w:t xml:space="preserve">Highlight the importance of improving the quality of private security </w:t>
      </w:r>
      <w:r w:rsidR="00590010">
        <w:t xml:space="preserve">engaged in the </w:t>
      </w:r>
      <w:r w:rsidR="00590010" w:rsidRPr="007E3988">
        <w:t>protecti</w:t>
      </w:r>
      <w:r w:rsidR="00590010">
        <w:t>on of</w:t>
      </w:r>
      <w:r w:rsidR="00590010" w:rsidRPr="007E3988">
        <w:t xml:space="preserve"> </w:t>
      </w:r>
      <w:r w:rsidRPr="007E3988">
        <w:t xml:space="preserve">critical infrastructure; </w:t>
      </w:r>
    </w:p>
    <w:p w:rsidR="00D722CE" w:rsidRPr="007E3988" w:rsidRDefault="00D722CE" w:rsidP="00CA349F">
      <w:pPr>
        <w:pStyle w:val="ListParagraph"/>
        <w:numPr>
          <w:ilvl w:val="1"/>
          <w:numId w:val="23"/>
        </w:numPr>
        <w:spacing w:after="120"/>
        <w:jc w:val="both"/>
      </w:pPr>
      <w:r w:rsidRPr="007E3988">
        <w:t xml:space="preserve">Recognise the importance of resorting to </w:t>
      </w:r>
      <w:r w:rsidR="00590010">
        <w:t xml:space="preserve">the </w:t>
      </w:r>
      <w:r w:rsidRPr="007E3988">
        <w:t>existing civil emergency system and speed up transformation of the Sector for Emergency Situation</w:t>
      </w:r>
      <w:r w:rsidR="00590010">
        <w:t>,</w:t>
      </w:r>
      <w:r w:rsidRPr="007E3988">
        <w:t xml:space="preserve"> </w:t>
      </w:r>
      <w:r w:rsidR="00590010">
        <w:t>currently subordinated</w:t>
      </w:r>
      <w:r w:rsidRPr="007E3988">
        <w:t xml:space="preserve"> </w:t>
      </w:r>
      <w:r w:rsidR="00590010">
        <w:t>to</w:t>
      </w:r>
      <w:r w:rsidRPr="007E3988">
        <w:t xml:space="preserve"> </w:t>
      </w:r>
      <w:r w:rsidR="00590010">
        <w:t xml:space="preserve">the </w:t>
      </w:r>
      <w:r w:rsidRPr="007E3988">
        <w:t>MoI</w:t>
      </w:r>
      <w:r w:rsidR="00590010">
        <w:t>,</w:t>
      </w:r>
      <w:r w:rsidRPr="007E3988">
        <w:t xml:space="preserve"> i</w:t>
      </w:r>
      <w:r w:rsidR="00C63307" w:rsidRPr="007E3988">
        <w:t xml:space="preserve">nto </w:t>
      </w:r>
      <w:r w:rsidR="00590010">
        <w:t xml:space="preserve">an </w:t>
      </w:r>
      <w:r w:rsidR="00C63307" w:rsidRPr="007E3988">
        <w:t>independent government body;</w:t>
      </w:r>
    </w:p>
    <w:p w:rsidR="00D722CE" w:rsidRPr="007E3988" w:rsidRDefault="00D722CE" w:rsidP="00CA349F">
      <w:pPr>
        <w:pStyle w:val="ListParagraph"/>
        <w:numPr>
          <w:ilvl w:val="1"/>
          <w:numId w:val="23"/>
        </w:numPr>
        <w:spacing w:after="120"/>
        <w:jc w:val="both"/>
      </w:pPr>
      <w:r w:rsidRPr="007E3988">
        <w:t xml:space="preserve">Further alignment of Serbian laws with the </w:t>
      </w:r>
      <w:r w:rsidRPr="00590010">
        <w:rPr>
          <w:i/>
        </w:rPr>
        <w:t>acquis</w:t>
      </w:r>
      <w:r w:rsidRPr="007E3988">
        <w:t xml:space="preserve"> </w:t>
      </w:r>
      <w:r w:rsidR="00590010">
        <w:t>concerning</w:t>
      </w:r>
      <w:r w:rsidR="00590010" w:rsidRPr="007E3988">
        <w:t xml:space="preserve"> </w:t>
      </w:r>
      <w:r w:rsidRPr="007E3988">
        <w:t>the pro</w:t>
      </w:r>
      <w:r w:rsidR="00C63307" w:rsidRPr="007E3988">
        <w:t>tection of victims of terrorism;</w:t>
      </w:r>
    </w:p>
    <w:p w:rsidR="00D722CE" w:rsidRPr="007E3988" w:rsidRDefault="00D722CE" w:rsidP="00CA349F">
      <w:pPr>
        <w:pStyle w:val="ListParagraph"/>
        <w:numPr>
          <w:ilvl w:val="1"/>
          <w:numId w:val="23"/>
        </w:numPr>
        <w:spacing w:after="120"/>
        <w:jc w:val="both"/>
      </w:pPr>
      <w:r w:rsidRPr="007E3988">
        <w:t>Better clarification of the institutional infrastructure surrounding the implementation of the National Strategy and the Action Plan, especially with regard to the coordination and division of competences between various bodies</w:t>
      </w:r>
      <w:r w:rsidR="00C63307" w:rsidRPr="007E3988">
        <w:t>;</w:t>
      </w:r>
    </w:p>
    <w:p w:rsidR="00D722CE" w:rsidRPr="007E3988" w:rsidRDefault="00D722CE" w:rsidP="00CA349F">
      <w:pPr>
        <w:pStyle w:val="ListParagraph"/>
        <w:numPr>
          <w:ilvl w:val="1"/>
          <w:numId w:val="23"/>
        </w:numPr>
        <w:spacing w:after="120"/>
        <w:jc w:val="both"/>
      </w:pPr>
      <w:r w:rsidRPr="007E3988">
        <w:t>Further implementation of EU rules in the area of CBRN threats.</w:t>
      </w:r>
    </w:p>
    <w:sectPr w:rsidR="00D722CE" w:rsidRPr="007E3988" w:rsidSect="00BA474D">
      <w:pgSz w:w="12240" w:h="15840"/>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B7" w:rsidRDefault="004D3BB7" w:rsidP="0075435C">
      <w:pPr>
        <w:spacing w:after="0" w:line="240" w:lineRule="auto"/>
      </w:pPr>
      <w:r>
        <w:separator/>
      </w:r>
    </w:p>
  </w:endnote>
  <w:endnote w:type="continuationSeparator" w:id="0">
    <w:p w:rsidR="004D3BB7" w:rsidRDefault="004D3BB7" w:rsidP="0075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XWVIO+Open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ans-Bold">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B7" w:rsidRDefault="004D3BB7" w:rsidP="0075435C">
      <w:pPr>
        <w:spacing w:after="0" w:line="240" w:lineRule="auto"/>
      </w:pPr>
      <w:r>
        <w:separator/>
      </w:r>
    </w:p>
  </w:footnote>
  <w:footnote w:type="continuationSeparator" w:id="0">
    <w:p w:rsidR="004D3BB7" w:rsidRDefault="004D3BB7" w:rsidP="0075435C">
      <w:pPr>
        <w:spacing w:after="0" w:line="240" w:lineRule="auto"/>
      </w:pPr>
      <w:r>
        <w:continuationSeparator/>
      </w:r>
    </w:p>
  </w:footnote>
  <w:footnote w:id="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1" w:history="1">
        <w:r w:rsidRPr="00E6764F">
          <w:rPr>
            <w:rStyle w:val="Hyperlink"/>
            <w:rFonts w:asciiTheme="minorHAnsi" w:hAnsiTheme="minorHAnsi"/>
            <w:sz w:val="18"/>
            <w:szCs w:val="18"/>
            <w:lang w:val="en-GB"/>
          </w:rPr>
          <w:t>http://pointpulse.net/magazine/collapse-rule-law-serbia-savamala-case/</w:t>
        </w:r>
      </w:hyperlink>
    </w:p>
  </w:footnote>
  <w:footnote w:id="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Prominent recent examples were initiatives by Democratic Party MPs for setting up inquiry committees to investigate the circumstances surrounding the March 2015 crash of a military helicopter (rejected during the 17/04/2015 plenary session , minutes of which are available at: </w:t>
      </w:r>
      <w:hyperlink r:id="rId2" w:history="1">
        <w:r w:rsidRPr="00E6764F">
          <w:rPr>
            <w:rStyle w:val="Hyperlink"/>
            <w:rFonts w:asciiTheme="minorHAnsi" w:hAnsiTheme="minorHAnsi"/>
            <w:sz w:val="18"/>
            <w:szCs w:val="18"/>
            <w:lang w:val="en-GB"/>
          </w:rPr>
          <w:t>http://www.parlament.gov.rs/Четврта_седница_Првог_редовног.25084.43.html</w:t>
        </w:r>
      </w:hyperlink>
      <w:r w:rsidRPr="00E6764F">
        <w:rPr>
          <w:rFonts w:asciiTheme="minorHAnsi" w:hAnsiTheme="minorHAnsi"/>
          <w:sz w:val="18"/>
          <w:szCs w:val="18"/>
          <w:lang w:val="en-GB"/>
        </w:rPr>
        <w:t xml:space="preserve">) and indications that the opposition Democratic Party’s leaders phone conversations had been intercepted (“Odbijen predlog DS o formiranju anketnog odbora”, N1 news, 09/10/2015. Available at </w:t>
      </w:r>
      <w:hyperlink r:id="rId3" w:history="1">
        <w:r w:rsidRPr="00E6764F">
          <w:rPr>
            <w:rStyle w:val="Hyperlink"/>
            <w:rFonts w:asciiTheme="minorHAnsi" w:hAnsiTheme="minorHAnsi"/>
            <w:sz w:val="18"/>
            <w:szCs w:val="18"/>
            <w:lang w:val="en-GB"/>
          </w:rPr>
          <w:t>http://beta.rs/vesti/politika-vesti-srbija/15177-odbijen-predlog-ds-o-formiranju-anketnog-odbora</w:t>
        </w:r>
      </w:hyperlink>
      <w:r w:rsidRPr="00E6764F">
        <w:rPr>
          <w:rFonts w:asciiTheme="minorHAnsi" w:hAnsiTheme="minorHAnsi"/>
          <w:sz w:val="18"/>
          <w:szCs w:val="18"/>
          <w:lang w:val="en-GB"/>
        </w:rPr>
        <w:t xml:space="preserve">) </w:t>
      </w:r>
    </w:p>
  </w:footnote>
  <w:footnote w:id="3">
    <w:p w:rsidR="00B32CEA" w:rsidRPr="00CA3CD5" w:rsidRDefault="00B32CEA" w:rsidP="008921F2">
      <w:pPr>
        <w:pStyle w:val="FootnoteText"/>
        <w:rPr>
          <w:rFonts w:asciiTheme="minorHAnsi" w:hAnsiTheme="minorHAnsi"/>
          <w:sz w:val="18"/>
          <w:szCs w:val="18"/>
          <w:lang w:val="es-ES"/>
        </w:rPr>
      </w:pPr>
      <w:r w:rsidRPr="00E6764F">
        <w:rPr>
          <w:rStyle w:val="FootnoteReference"/>
          <w:rFonts w:asciiTheme="minorHAnsi" w:hAnsiTheme="minorHAnsi"/>
          <w:sz w:val="18"/>
          <w:szCs w:val="18"/>
          <w:lang w:val="en-GB"/>
        </w:rPr>
        <w:footnoteRef/>
      </w:r>
      <w:r w:rsidRPr="00CA3CD5">
        <w:rPr>
          <w:rFonts w:asciiTheme="minorHAnsi" w:hAnsiTheme="minorHAnsi"/>
          <w:sz w:val="18"/>
          <w:szCs w:val="18"/>
          <w:lang w:val="es-ES"/>
        </w:rPr>
        <w:t xml:space="preserve"> “Stefanović: Zaštitnik građana se bavi samo politikom”, Blic, 31/07/2016: </w:t>
      </w:r>
      <w:hyperlink r:id="rId4" w:history="1">
        <w:r w:rsidRPr="00CA3CD5">
          <w:rPr>
            <w:rStyle w:val="Hyperlink"/>
            <w:rFonts w:asciiTheme="minorHAnsi" w:hAnsiTheme="minorHAnsi"/>
            <w:sz w:val="18"/>
            <w:szCs w:val="18"/>
            <w:lang w:val="es-ES"/>
          </w:rPr>
          <w:t>http://www.blic.rs/vesti/drustvo/stefanovic-zastitnik-gradana-se-bavi-samo-politikom/bv03spr</w:t>
        </w:r>
      </w:hyperlink>
    </w:p>
  </w:footnote>
  <w:footnote w:id="4">
    <w:p w:rsidR="00B32CEA" w:rsidRPr="00CA3CD5" w:rsidRDefault="00B32CEA" w:rsidP="008921F2">
      <w:pPr>
        <w:pStyle w:val="FootnoteText"/>
        <w:rPr>
          <w:rFonts w:asciiTheme="minorHAnsi" w:hAnsiTheme="minorHAnsi"/>
          <w:sz w:val="18"/>
          <w:szCs w:val="18"/>
          <w:lang w:val="es-ES"/>
        </w:rPr>
      </w:pPr>
      <w:r w:rsidRPr="00E6764F">
        <w:rPr>
          <w:rStyle w:val="FootnoteReference"/>
          <w:rFonts w:asciiTheme="minorHAnsi" w:hAnsiTheme="minorHAnsi"/>
          <w:sz w:val="18"/>
          <w:szCs w:val="18"/>
          <w:lang w:val="en-GB"/>
        </w:rPr>
        <w:footnoteRef/>
      </w:r>
      <w:r w:rsidRPr="00CA3CD5">
        <w:rPr>
          <w:rFonts w:asciiTheme="minorHAnsi" w:hAnsiTheme="minorHAnsi"/>
          <w:sz w:val="18"/>
          <w:szCs w:val="18"/>
          <w:lang w:val="es-ES"/>
        </w:rPr>
        <w:t xml:space="preserve"> MUP nije u zakonskom roku postupio po preporukama Zaštitnika građana u slučaju Savamala niti je na njih odgovorio, 9.08.2016. </w:t>
      </w:r>
      <w:hyperlink r:id="rId5" w:history="1">
        <w:r w:rsidRPr="00CA3CD5">
          <w:rPr>
            <w:rStyle w:val="Hyperlink"/>
            <w:rFonts w:asciiTheme="minorHAnsi" w:hAnsiTheme="minorHAnsi"/>
            <w:sz w:val="18"/>
            <w:szCs w:val="18"/>
            <w:lang w:val="es-ES"/>
          </w:rPr>
          <w:t>http://www.zastitnik.rs/index.php/2011-12-25-10-17-15/2011-12-26-10-05-05/4847-2016-08-09-13-10-13</w:t>
        </w:r>
      </w:hyperlink>
    </w:p>
  </w:footnote>
  <w:footnote w:id="5">
    <w:p w:rsidR="00B32CEA" w:rsidRPr="00CA3CD5" w:rsidRDefault="00B32CEA" w:rsidP="008921F2">
      <w:pPr>
        <w:pStyle w:val="FootnoteText"/>
        <w:rPr>
          <w:rFonts w:asciiTheme="minorHAnsi" w:hAnsiTheme="minorHAnsi"/>
          <w:sz w:val="18"/>
          <w:szCs w:val="18"/>
        </w:rPr>
      </w:pPr>
      <w:r w:rsidRPr="00E6764F">
        <w:rPr>
          <w:rStyle w:val="FootnoteReference"/>
          <w:rFonts w:asciiTheme="minorHAnsi" w:hAnsiTheme="minorHAnsi"/>
          <w:sz w:val="18"/>
          <w:szCs w:val="18"/>
          <w:lang w:val="en-GB"/>
        </w:rPr>
        <w:footnoteRef/>
      </w:r>
      <w:r w:rsidRPr="00CA3CD5">
        <w:rPr>
          <w:rFonts w:asciiTheme="minorHAnsi" w:hAnsiTheme="minorHAnsi"/>
          <w:sz w:val="18"/>
          <w:szCs w:val="18"/>
          <w:lang w:val="es-ES"/>
        </w:rPr>
        <w:t xml:space="preserve">Novi helikopteri Mi-17 stigli u Beograd: Plaćeni 25 miliona evra, u upotrebi od 4. jula. Tangosix portal, 28.06.2016. </w:t>
      </w:r>
      <w:hyperlink r:id="rId6" w:history="1">
        <w:r w:rsidRPr="00CA3CD5">
          <w:rPr>
            <w:rStyle w:val="Hyperlink"/>
            <w:rFonts w:asciiTheme="minorHAnsi" w:hAnsiTheme="minorHAnsi"/>
            <w:sz w:val="18"/>
            <w:szCs w:val="18"/>
          </w:rPr>
          <w:t>http://tangosix.rs/2016/28/06/foto-novi-helikopteri-mi-17-stigli-u-beograd-placeni-25-miliona-evra-u-upotrebi-od-4-jula/</w:t>
        </w:r>
      </w:hyperlink>
    </w:p>
  </w:footnote>
  <w:footnote w:id="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7" w:history="1">
        <w:r w:rsidRPr="00E6764F">
          <w:rPr>
            <w:rStyle w:val="Hyperlink"/>
            <w:rFonts w:asciiTheme="minorHAnsi" w:hAnsiTheme="minorHAnsi"/>
            <w:sz w:val="18"/>
            <w:szCs w:val="18"/>
            <w:lang w:val="en-GB"/>
          </w:rPr>
          <w:t>Screening report Serbia – Chapter 24</w:t>
        </w:r>
      </w:hyperlink>
      <w:r w:rsidRPr="00E6764F">
        <w:rPr>
          <w:rFonts w:asciiTheme="minorHAnsi" w:hAnsiTheme="minorHAnsi"/>
          <w:sz w:val="18"/>
          <w:szCs w:val="18"/>
          <w:lang w:val="en-GB"/>
        </w:rPr>
        <w:t>: 26.</w:t>
      </w:r>
    </w:p>
  </w:footnote>
  <w:footnote w:id="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8" w:history="1">
        <w:r w:rsidRPr="00E6764F">
          <w:rPr>
            <w:rStyle w:val="Hyperlink"/>
            <w:rFonts w:asciiTheme="minorHAnsi" w:hAnsiTheme="minorHAnsi"/>
            <w:sz w:val="18"/>
            <w:szCs w:val="18"/>
            <w:lang w:val="en-GB"/>
          </w:rPr>
          <w:t>Screening report Serbia – Chapter 24</w:t>
        </w:r>
      </w:hyperlink>
      <w:r w:rsidRPr="00E6764F">
        <w:rPr>
          <w:rFonts w:asciiTheme="minorHAnsi" w:hAnsiTheme="minorHAnsi"/>
          <w:sz w:val="18"/>
          <w:szCs w:val="18"/>
          <w:lang w:val="en-GB"/>
        </w:rPr>
        <w:t>: 28.</w:t>
      </w:r>
    </w:p>
  </w:footnote>
  <w:footnote w:id="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As proposed in the Action plan for Chapter 24: 173-4. Available at: </w:t>
      </w:r>
      <w:hyperlink r:id="rId9" w:history="1">
        <w:r w:rsidRPr="00E6764F">
          <w:rPr>
            <w:rStyle w:val="Hyperlink"/>
            <w:rFonts w:asciiTheme="minorHAnsi" w:hAnsiTheme="minorHAnsi"/>
            <w:sz w:val="18"/>
            <w:szCs w:val="18"/>
            <w:lang w:val="en-GB"/>
          </w:rPr>
          <w:t>http://goo.gl/gsxKRW</w:t>
        </w:r>
      </w:hyperlink>
    </w:p>
  </w:footnote>
  <w:footnote w:id="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Djokic, K. </w:t>
      </w:r>
      <w:r w:rsidRPr="00E6764F">
        <w:rPr>
          <w:rFonts w:asciiTheme="minorHAnsi" w:hAnsiTheme="minorHAnsi"/>
          <w:i/>
          <w:iCs/>
          <w:sz w:val="18"/>
          <w:szCs w:val="18"/>
          <w:lang w:val="en-GB"/>
        </w:rPr>
        <w:t>Electronic Surveillance in Serbia: the Oversight Blind Spots</w:t>
      </w:r>
      <w:r w:rsidRPr="00E6764F">
        <w:rPr>
          <w:rFonts w:asciiTheme="minorHAnsi" w:hAnsiTheme="minorHAnsi"/>
          <w:sz w:val="18"/>
          <w:szCs w:val="18"/>
          <w:lang w:val="en-GB"/>
        </w:rPr>
        <w:t xml:space="preserve">. (Geneva, DCAF: 2016), p.6. Available at </w:t>
      </w:r>
      <w:r w:rsidRPr="00E6764F">
        <w:rPr>
          <w:rStyle w:val="short-url"/>
          <w:rFonts w:asciiTheme="minorHAnsi" w:hAnsiTheme="minorHAnsi"/>
          <w:color w:val="0070C0"/>
          <w:sz w:val="18"/>
          <w:szCs w:val="18"/>
          <w:lang w:val="en-GB"/>
        </w:rPr>
        <w:t xml:space="preserve">goo.gl/OMgqjt.  </w:t>
      </w:r>
    </w:p>
  </w:footnote>
  <w:footnote w:id="1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Ibid, p.7. </w:t>
      </w:r>
    </w:p>
  </w:footnote>
  <w:footnote w:id="1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CEDAW - </w:t>
      </w:r>
      <w:r w:rsidRPr="00E6764F">
        <w:rPr>
          <w:rFonts w:asciiTheme="minorHAnsi" w:hAnsiTheme="minorHAnsi"/>
          <w:color w:val="000000"/>
          <w:sz w:val="18"/>
          <w:szCs w:val="18"/>
          <w:shd w:val="clear" w:color="auto" w:fill="FFFFFF"/>
          <w:lang w:val="en-GB"/>
        </w:rPr>
        <w:t>Committee on the Elimination of Discrimination against Women.</w:t>
      </w:r>
      <w:r w:rsidRPr="00E6764F">
        <w:rPr>
          <w:rStyle w:val="apple-converted-space"/>
          <w:rFonts w:asciiTheme="minorHAnsi" w:hAnsiTheme="minorHAnsi"/>
          <w:color w:val="000000"/>
          <w:sz w:val="18"/>
          <w:szCs w:val="18"/>
          <w:shd w:val="clear" w:color="auto" w:fill="FFFFFF"/>
          <w:lang w:val="en-GB"/>
        </w:rPr>
        <w:t> </w:t>
      </w:r>
    </w:p>
  </w:footnote>
  <w:footnote w:id="12">
    <w:p w:rsidR="00B32CEA" w:rsidRPr="00E6764F" w:rsidRDefault="00B32CEA" w:rsidP="008921F2">
      <w:pPr>
        <w:pStyle w:val="Default"/>
        <w:rPr>
          <w:rFonts w:asciiTheme="minorHAnsi" w:hAnsiTheme="minorHAnsi"/>
          <w:sz w:val="18"/>
          <w:szCs w:val="18"/>
        </w:rPr>
      </w:pPr>
      <w:r w:rsidRPr="00E6764F">
        <w:rPr>
          <w:rStyle w:val="FootnoteReference"/>
          <w:rFonts w:asciiTheme="minorHAnsi" w:hAnsiTheme="minorHAnsi" w:cs="Calibri"/>
          <w:sz w:val="18"/>
          <w:szCs w:val="18"/>
        </w:rPr>
        <w:footnoteRef/>
      </w:r>
      <w:r w:rsidRPr="00E6764F">
        <w:rPr>
          <w:rFonts w:asciiTheme="minorHAnsi" w:hAnsiTheme="minorHAnsi" w:cs="Calibri"/>
          <w:sz w:val="18"/>
          <w:szCs w:val="18"/>
        </w:rPr>
        <w:t xml:space="preserve"> T</w:t>
      </w:r>
      <w:r w:rsidRPr="00E6764F">
        <w:rPr>
          <w:rFonts w:asciiTheme="minorHAnsi" w:hAnsiTheme="minorHAnsi" w:cs="Calibri"/>
          <w:color w:val="auto"/>
          <w:sz w:val="18"/>
          <w:szCs w:val="18"/>
        </w:rPr>
        <w:t xml:space="preserve">he First Report on Implementation of the Action Plan for Chapter 23 </w:t>
      </w:r>
      <w:r w:rsidRPr="00E6764F">
        <w:rPr>
          <w:rFonts w:asciiTheme="minorHAnsi" w:hAnsiTheme="minorHAnsi" w:cs="Calibri"/>
          <w:sz w:val="18"/>
          <w:szCs w:val="18"/>
        </w:rPr>
        <w:t xml:space="preserve">(for activities planned for the second quarter of 2016): </w:t>
      </w:r>
      <w:hyperlink r:id="rId10" w:history="1">
        <w:r w:rsidRPr="00E6764F">
          <w:rPr>
            <w:rStyle w:val="Hyperlink"/>
            <w:rFonts w:asciiTheme="minorHAnsi" w:hAnsiTheme="minorHAnsi" w:cs="Calibri"/>
            <w:i/>
            <w:iCs/>
            <w:sz w:val="18"/>
            <w:szCs w:val="18"/>
          </w:rPr>
          <w:t>http://www.mpravde.gov.rs/files/Report%20no.%201-2-2016%20on%20Implementation%20of%20Action%20plan%20for%20Chapter%2023.pdf</w:t>
        </w:r>
      </w:hyperlink>
      <w:r w:rsidRPr="00E6764F">
        <w:rPr>
          <w:rFonts w:asciiTheme="minorHAnsi" w:hAnsiTheme="minorHAnsi" w:cs="Calibri"/>
          <w:i/>
          <w:iCs/>
          <w:sz w:val="18"/>
          <w:szCs w:val="18"/>
        </w:rPr>
        <w:t xml:space="preserve"> </w:t>
      </w:r>
    </w:p>
  </w:footnote>
  <w:footnote w:id="13">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available in English: </w:t>
      </w:r>
      <w:hyperlink r:id="rId11" w:history="1">
        <w:r w:rsidRPr="00E6764F">
          <w:rPr>
            <w:rStyle w:val="Hyperlink"/>
            <w:rFonts w:asciiTheme="minorHAnsi" w:hAnsiTheme="minorHAnsi"/>
            <w:sz w:val="18"/>
            <w:szCs w:val="18"/>
            <w:lang w:val="en-GB"/>
          </w:rPr>
          <w:t>http://www.ljudskaprava.gov.rs/index.php/ljudska-prava/strategije</w:t>
        </w:r>
      </w:hyperlink>
      <w:r w:rsidRPr="00E6764F">
        <w:rPr>
          <w:rFonts w:asciiTheme="minorHAnsi" w:hAnsiTheme="minorHAnsi"/>
          <w:sz w:val="18"/>
          <w:szCs w:val="18"/>
          <w:lang w:val="en-GB"/>
        </w:rPr>
        <w:t xml:space="preserve"> </w:t>
      </w:r>
    </w:p>
  </w:footnote>
  <w:footnote w:id="1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Activity 3.6.1.1.</w:t>
      </w:r>
    </w:p>
  </w:footnote>
  <w:footnote w:id="1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Activity 3.6.1.3.</w:t>
      </w:r>
    </w:p>
  </w:footnote>
  <w:footnote w:id="1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T</w:t>
      </w:r>
      <w:r w:rsidRPr="00E6764F">
        <w:rPr>
          <w:rFonts w:asciiTheme="minorHAnsi" w:hAnsiTheme="minorHAnsi"/>
          <w:color w:val="000000"/>
          <w:sz w:val="18"/>
          <w:szCs w:val="18"/>
          <w:lang w:val="en-GB"/>
        </w:rPr>
        <w:t>he deadline was July 2015 and, having received an official reminder in December 2015, the report was submitted in February 2016.</w:t>
      </w:r>
    </w:p>
  </w:footnote>
  <w:footnote w:id="1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See: </w:t>
      </w:r>
      <w:hyperlink r:id="rId12" w:history="1">
        <w:r w:rsidRPr="00E6764F">
          <w:rPr>
            <w:rStyle w:val="Hyperlink"/>
            <w:rFonts w:asciiTheme="minorHAnsi" w:hAnsiTheme="minorHAnsi"/>
            <w:sz w:val="18"/>
            <w:szCs w:val="18"/>
            <w:lang w:val="en-GB"/>
          </w:rPr>
          <w:t>http://www.ljudskaprava.gov.rs/index.php/yu/ljudska-prava/konvencije/57-konvencija-o-eliminisanju-svih-oblika-diskriminacije-zena/1534-izvestaj-o-primeni-preporuka-17-i-23</w:t>
        </w:r>
      </w:hyperlink>
      <w:r w:rsidRPr="00E6764F">
        <w:rPr>
          <w:rFonts w:asciiTheme="minorHAnsi" w:hAnsiTheme="minorHAnsi"/>
          <w:sz w:val="18"/>
          <w:szCs w:val="18"/>
          <w:lang w:val="en-GB"/>
        </w:rPr>
        <w:t xml:space="preserve"> </w:t>
      </w:r>
    </w:p>
  </w:footnote>
  <w:footnote w:id="1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Activity 3.6.1.8.</w:t>
      </w:r>
    </w:p>
  </w:footnote>
  <w:footnote w:id="1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Activity 3.6.1.9.</w:t>
      </w:r>
    </w:p>
  </w:footnote>
  <w:footnote w:id="2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Activity 3.6.1.10.</w:t>
      </w:r>
    </w:p>
  </w:footnote>
  <w:footnote w:id="2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Activity 3.6.1.12.</w:t>
      </w:r>
    </w:p>
  </w:footnote>
  <w:footnote w:id="2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See: </w:t>
      </w:r>
      <w:hyperlink r:id="rId13" w:history="1">
        <w:r w:rsidRPr="00E6764F">
          <w:rPr>
            <w:rStyle w:val="Hyperlink"/>
            <w:rFonts w:asciiTheme="minorHAnsi" w:hAnsiTheme="minorHAnsi"/>
            <w:sz w:val="18"/>
            <w:szCs w:val="18"/>
            <w:lang w:val="en-GB"/>
          </w:rPr>
          <w:t>http://www.mgsi.gov.rs/lat/koordinaciono-telo-za-rodnu-ravnopravnost</w:t>
        </w:r>
      </w:hyperlink>
      <w:r w:rsidRPr="00E6764F">
        <w:rPr>
          <w:rFonts w:asciiTheme="minorHAnsi" w:hAnsiTheme="minorHAnsi"/>
          <w:sz w:val="18"/>
          <w:szCs w:val="18"/>
          <w:lang w:val="en-GB"/>
        </w:rPr>
        <w:t xml:space="preserve"> </w:t>
      </w:r>
    </w:p>
  </w:footnote>
  <w:footnote w:id="2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See: </w:t>
      </w:r>
      <w:hyperlink r:id="rId14" w:history="1">
        <w:r w:rsidRPr="00524544">
          <w:rPr>
            <w:rStyle w:val="Hyperlink"/>
            <w:rFonts w:asciiTheme="minorHAnsi" w:hAnsiTheme="minorHAnsi"/>
            <w:sz w:val="18"/>
            <w:szCs w:val="18"/>
            <w:lang w:val="en-GB"/>
          </w:rPr>
          <w:t>http://www.civilnodrustvo.gov.rs/vest/rezolucija-1325:-javni-poziv-za-dostavu-sugestija-na-nacrt-nacionalnog-akcionog-plana.37.html?newsId=724</w:t>
        </w:r>
      </w:hyperlink>
      <w:r>
        <w:rPr>
          <w:rFonts w:asciiTheme="minorHAnsi" w:hAnsiTheme="minorHAnsi"/>
          <w:sz w:val="18"/>
          <w:szCs w:val="18"/>
          <w:lang w:val="en-GB"/>
        </w:rPr>
        <w:t xml:space="preserve"> </w:t>
      </w:r>
    </w:p>
  </w:footnote>
  <w:footnote w:id="2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15" w:history="1">
        <w:r w:rsidRPr="00E6764F">
          <w:rPr>
            <w:rStyle w:val="Hyperlink"/>
            <w:rFonts w:asciiTheme="minorHAnsi" w:hAnsiTheme="minorHAnsi"/>
            <w:sz w:val="18"/>
            <w:szCs w:val="18"/>
            <w:lang w:val="en-GB"/>
          </w:rPr>
          <w:t>http://www.transparentnost.org.rs/index.php/sr/aktivnosti-2/pod-lupom/8408-akcioni-planovi-za-proslost-i-buducnost</w:t>
        </w:r>
      </w:hyperlink>
    </w:p>
  </w:footnote>
  <w:footnote w:id="2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16" w:history="1">
        <w:r w:rsidRPr="00E6764F">
          <w:rPr>
            <w:rStyle w:val="Hyperlink"/>
            <w:rFonts w:asciiTheme="minorHAnsi" w:hAnsiTheme="minorHAnsi"/>
            <w:sz w:val="18"/>
            <w:szCs w:val="18"/>
            <w:lang w:val="en-GB"/>
          </w:rPr>
          <w:t>http://www.transparentnost.org.rs/images/dokumenti_uz_vesti/Ombudsman_preporuke_Ministarstvo_privrede.doc</w:t>
        </w:r>
      </w:hyperlink>
    </w:p>
  </w:footnote>
  <w:footnote w:id="2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17" w:history="1">
        <w:r w:rsidRPr="00E6764F">
          <w:rPr>
            <w:rStyle w:val="Hyperlink"/>
            <w:rFonts w:asciiTheme="minorHAnsi" w:hAnsiTheme="minorHAnsi"/>
            <w:sz w:val="18"/>
            <w:szCs w:val="18"/>
            <w:lang w:val="en-GB"/>
          </w:rPr>
          <w:t>http://www.transparentnost.org.rs/images/dokumenti_uz_vesti/Nalaz_o_monitoringu_izborne_kampanje_TS_12_jul_2016_sazetak.docx</w:t>
        </w:r>
      </w:hyperlink>
    </w:p>
  </w:footnote>
  <w:footnote w:id="2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18" w:history="1">
        <w:r w:rsidRPr="00E6764F">
          <w:rPr>
            <w:rStyle w:val="Hyperlink"/>
            <w:rFonts w:asciiTheme="minorHAnsi" w:hAnsiTheme="minorHAnsi"/>
            <w:sz w:val="18"/>
            <w:szCs w:val="18"/>
            <w:lang w:val="en-GB"/>
          </w:rPr>
          <w:t>http://www.transparentnost.org.rs/images/dokumenti_uz_vesti/Funkcionerska_kampanja_2016_izve%C5%A1taj_maj_2016.pdf</w:t>
        </w:r>
      </w:hyperlink>
    </w:p>
  </w:footnote>
  <w:footnote w:id="2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19" w:history="1">
        <w:r w:rsidRPr="00E6764F">
          <w:rPr>
            <w:rStyle w:val="Hyperlink"/>
            <w:rFonts w:asciiTheme="minorHAnsi" w:hAnsiTheme="minorHAnsi"/>
            <w:sz w:val="18"/>
            <w:szCs w:val="18"/>
            <w:lang w:val="en-GB"/>
          </w:rPr>
          <w:t>http://www.transparentnost.org.rs/index.php/sr/aktivnosti-2/saoptenja/6546-</w:t>
        </w:r>
      </w:hyperlink>
    </w:p>
  </w:footnote>
  <w:footnote w:id="2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20" w:history="1">
        <w:r w:rsidRPr="00E6764F">
          <w:rPr>
            <w:rStyle w:val="Hyperlink"/>
            <w:rFonts w:asciiTheme="minorHAnsi" w:hAnsiTheme="minorHAnsi"/>
            <w:sz w:val="18"/>
            <w:szCs w:val="18"/>
            <w:lang w:val="en-GB"/>
          </w:rPr>
          <w:t>http://www.acas.rs/wp-content/uploads/2011/03/Izvestaj-o-radu-o-sprovodjenju-Strategije-2015.pdf</w:t>
        </w:r>
      </w:hyperlink>
    </w:p>
  </w:footnote>
  <w:footnote w:id="3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21" w:history="1">
        <w:r w:rsidRPr="00E6764F">
          <w:rPr>
            <w:rStyle w:val="Hyperlink"/>
            <w:rFonts w:asciiTheme="minorHAnsi" w:hAnsiTheme="minorHAnsi"/>
            <w:sz w:val="18"/>
            <w:szCs w:val="18"/>
            <w:lang w:val="en-GB"/>
          </w:rPr>
          <w:t>http://www.transparentnost.org.rs/index.php/sr/aktivnosti-2/pod-lupom/8664-ustavni-sud-i-vladin-koordinator-antikorupcije</w:t>
        </w:r>
      </w:hyperlink>
    </w:p>
  </w:footnote>
  <w:footnote w:id="3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See: </w:t>
      </w:r>
      <w:hyperlink r:id="rId22" w:history="1">
        <w:r w:rsidRPr="00E6764F">
          <w:rPr>
            <w:rStyle w:val="Hyperlink"/>
            <w:rFonts w:asciiTheme="minorHAnsi" w:hAnsiTheme="minorHAnsi"/>
            <w:sz w:val="18"/>
            <w:szCs w:val="18"/>
            <w:lang w:val="en-GB"/>
          </w:rPr>
          <w:t>http://www.transparentnost.org.rs/index.php/sr/aktivnosti-2/pod-lupom/8102-upitna-transparentnost-u-pravosudu</w:t>
        </w:r>
      </w:hyperlink>
    </w:p>
  </w:footnote>
  <w:footnote w:id="32">
    <w:p w:rsidR="00B32CEA" w:rsidRPr="00E6764F" w:rsidRDefault="00B32CEA" w:rsidP="008921F2">
      <w:pPr>
        <w:spacing w:after="0" w:line="240" w:lineRule="auto"/>
        <w:rPr>
          <w:rFonts w:asciiTheme="minorHAnsi" w:hAnsiTheme="minorHAnsi"/>
          <w:sz w:val="18"/>
          <w:szCs w:val="18"/>
        </w:rPr>
      </w:pPr>
      <w:r w:rsidRPr="00E6764F">
        <w:rPr>
          <w:rStyle w:val="FootnoteReference"/>
          <w:rFonts w:asciiTheme="minorHAnsi" w:hAnsiTheme="minorHAnsi"/>
          <w:sz w:val="18"/>
          <w:szCs w:val="18"/>
        </w:rPr>
        <w:footnoteRef/>
      </w:r>
      <w:r w:rsidRPr="00E6764F">
        <w:rPr>
          <w:rFonts w:asciiTheme="minorHAnsi" w:hAnsiTheme="minorHAnsi"/>
          <w:sz w:val="18"/>
          <w:szCs w:val="18"/>
        </w:rPr>
        <w:t xml:space="preserve"> Previous attempts of legali</w:t>
      </w:r>
      <w:r>
        <w:rPr>
          <w:rFonts w:asciiTheme="minorHAnsi" w:hAnsiTheme="minorHAnsi"/>
          <w:sz w:val="18"/>
          <w:szCs w:val="18"/>
        </w:rPr>
        <w:t>s</w:t>
      </w:r>
      <w:r w:rsidRPr="00E6764F">
        <w:rPr>
          <w:rFonts w:asciiTheme="minorHAnsi" w:hAnsiTheme="minorHAnsi"/>
          <w:sz w:val="18"/>
          <w:szCs w:val="18"/>
        </w:rPr>
        <w:t xml:space="preserve">ation were successfully disputed before the Constitutional </w:t>
      </w:r>
      <w:r>
        <w:rPr>
          <w:rFonts w:asciiTheme="minorHAnsi" w:hAnsiTheme="minorHAnsi"/>
          <w:sz w:val="18"/>
          <w:szCs w:val="18"/>
        </w:rPr>
        <w:t>C</w:t>
      </w:r>
      <w:r w:rsidRPr="00E6764F">
        <w:rPr>
          <w:rFonts w:asciiTheme="minorHAnsi" w:hAnsiTheme="minorHAnsi"/>
          <w:sz w:val="18"/>
          <w:szCs w:val="18"/>
        </w:rPr>
        <w:t>ourt</w:t>
      </w:r>
      <w:r>
        <w:rPr>
          <w:rFonts w:asciiTheme="minorHAnsi" w:hAnsiTheme="minorHAnsi"/>
          <w:sz w:val="18"/>
          <w:szCs w:val="18"/>
        </w:rPr>
        <w:t>:</w:t>
      </w:r>
      <w:r w:rsidRPr="00E6764F">
        <w:rPr>
          <w:rFonts w:asciiTheme="minorHAnsi" w:hAnsiTheme="minorHAnsi"/>
          <w:sz w:val="18"/>
          <w:szCs w:val="18"/>
        </w:rPr>
        <w:t xml:space="preserve">  http://www.transparentnost.org.rs/index.php/sr/aktivnosti-2/pod-lupom/8132-hoce-li-nova-leg</w:t>
      </w:r>
      <w:r>
        <w:rPr>
          <w:rFonts w:asciiTheme="minorHAnsi" w:hAnsiTheme="minorHAnsi"/>
          <w:sz w:val="18"/>
          <w:szCs w:val="18"/>
        </w:rPr>
        <w:t>alizacija-proci-ustavnu-proveru</w:t>
      </w:r>
    </w:p>
  </w:footnote>
  <w:footnote w:id="3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23" w:history="1">
        <w:r w:rsidRPr="00E6764F">
          <w:rPr>
            <w:rStyle w:val="Hyperlink"/>
            <w:rFonts w:asciiTheme="minorHAnsi" w:hAnsiTheme="minorHAnsi"/>
            <w:sz w:val="18"/>
            <w:szCs w:val="18"/>
            <w:lang w:val="en-GB"/>
          </w:rPr>
          <w:t>http://www.transparentnost.org.rs/index.php/sr/aktivnosti-2/pod-lupom/8036-ozakonjenje-iz-ugla-agencije-za-borbu-protiv-korupcije-predsednika-opstina-i-savesnih-gradana</w:t>
        </w:r>
      </w:hyperlink>
    </w:p>
  </w:footnote>
  <w:footnote w:id="3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r w:rsidRPr="00E6764F">
        <w:rPr>
          <w:rFonts w:asciiTheme="minorHAnsi" w:hAnsiTheme="minorHAnsi"/>
          <w:sz w:val="18"/>
          <w:szCs w:val="18"/>
          <w:lang w:val="en-GB"/>
        </w:rPr>
        <w:t>http://www.acas.rs/wp-content/uploads/2012/12/Misljenje-o-izmenama-i-dopunama-Zakona-o-koncesijama.pdf?pismo=lat</w:t>
      </w:r>
    </w:p>
  </w:footnote>
  <w:footnote w:id="3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r w:rsidRPr="00E6764F">
        <w:rPr>
          <w:rFonts w:asciiTheme="minorHAnsi" w:hAnsiTheme="minorHAnsi"/>
          <w:sz w:val="18"/>
          <w:szCs w:val="18"/>
          <w:lang w:val="en-GB"/>
        </w:rPr>
        <w:t>http://www.transparentnost.org.rs/images/dokumenti_uz_vesti/JPP_nacrt_izvestaja_april2015.doc</w:t>
      </w:r>
    </w:p>
  </w:footnote>
  <w:footnote w:id="3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r w:rsidRPr="00E6764F">
        <w:rPr>
          <w:rFonts w:asciiTheme="minorHAnsi" w:hAnsiTheme="minorHAnsi"/>
          <w:sz w:val="18"/>
          <w:szCs w:val="18"/>
          <w:lang w:val="en-GB"/>
        </w:rPr>
        <w:t>http://www.bezbednost.org/Sve-publikacije/5785/Nacrt-Zakona-o-policiji-dobro-lose-i-sta-moze.shtml</w:t>
      </w:r>
    </w:p>
  </w:footnote>
  <w:footnote w:id="3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http://www.transparentnost.org.rs/index.php/sr/aktivnosti-2/pod-lupom/7934-koruptivne-odredbe-ostaju</w:t>
      </w:r>
    </w:p>
  </w:footnote>
  <w:footnote w:id="3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http://www.transparentnost.org.rs/images/dokumenti_uz_vesti/Politicization_or_professionalization_October_2014.pdf</w:t>
      </w:r>
    </w:p>
  </w:footnote>
  <w:footnote w:id="3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http://www.transparentnost.org.rs/index.php/sr/aktivnosti-2/pod-lupom/8194-nova-propustena-prilika</w:t>
      </w:r>
    </w:p>
  </w:footnote>
  <w:footnote w:id="4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24" w:history="1">
        <w:r w:rsidRPr="00E6764F">
          <w:rPr>
            <w:rStyle w:val="Hyperlink"/>
            <w:rFonts w:asciiTheme="minorHAnsi" w:hAnsiTheme="minorHAnsi"/>
            <w:sz w:val="18"/>
            <w:szCs w:val="18"/>
            <w:lang w:val="en-GB"/>
          </w:rPr>
          <w:t>http://transparentnost.org.rs/index.php/sr/aktivnosti-2/pod-lupom/8661-kriterijumi-za-imenovanje-direktora-javnih-preduzeca</w:t>
        </w:r>
      </w:hyperlink>
    </w:p>
  </w:footnote>
  <w:footnote w:id="4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25" w:history="1">
        <w:r w:rsidRPr="00E6764F">
          <w:rPr>
            <w:rStyle w:val="Hyperlink"/>
            <w:rFonts w:asciiTheme="minorHAnsi" w:hAnsiTheme="minorHAnsi"/>
            <w:sz w:val="18"/>
            <w:szCs w:val="18"/>
            <w:lang w:val="en-GB"/>
          </w:rPr>
          <w:t>http://www.transparentnost.org.rs/images/dokumenti_uz_vesti/Evrointegracije_mediji_i_drzavno_i_politicko_oglasavanje.doc</w:t>
        </w:r>
      </w:hyperlink>
    </w:p>
  </w:footnote>
  <w:footnote w:id="4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26" w:history="1">
        <w:r w:rsidRPr="00E6764F">
          <w:rPr>
            <w:rStyle w:val="Hyperlink"/>
            <w:rFonts w:asciiTheme="minorHAnsi" w:hAnsiTheme="minorHAnsi"/>
            <w:sz w:val="18"/>
            <w:szCs w:val="18"/>
            <w:lang w:val="en-GB"/>
          </w:rPr>
          <w:t>http://www.transparentnost.org.rs/images/stories/inicijativeianalize/BIRN_Transparentnost%20Srbija_Analiza%20i%20preporuke_Zakon%20o%20medijima%20zip%20%20Septembar%202014.pdf</w:t>
        </w:r>
      </w:hyperlink>
    </w:p>
  </w:footnote>
  <w:footnote w:id="4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27" w:history="1">
        <w:r w:rsidRPr="00E6764F">
          <w:rPr>
            <w:rStyle w:val="Hyperlink"/>
            <w:rFonts w:asciiTheme="minorHAnsi" w:hAnsiTheme="minorHAnsi"/>
            <w:sz w:val="18"/>
            <w:szCs w:val="18"/>
            <w:lang w:val="en-GB"/>
          </w:rPr>
          <w:t>http://anem.org.rs/sr/aktivnostiAnema/monitoring.html</w:t>
        </w:r>
      </w:hyperlink>
    </w:p>
  </w:footnote>
  <w:footnote w:id="4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On the other hand, </w:t>
      </w:r>
      <w:r>
        <w:rPr>
          <w:rFonts w:asciiTheme="minorHAnsi" w:hAnsiTheme="minorHAnsi"/>
          <w:sz w:val="18"/>
          <w:szCs w:val="18"/>
          <w:lang w:val="en-GB"/>
        </w:rPr>
        <w:t xml:space="preserve">the </w:t>
      </w:r>
      <w:r w:rsidRPr="00E6764F">
        <w:rPr>
          <w:rFonts w:asciiTheme="minorHAnsi" w:hAnsiTheme="minorHAnsi"/>
          <w:sz w:val="18"/>
          <w:szCs w:val="18"/>
          <w:lang w:val="en-GB"/>
        </w:rPr>
        <w:t>draft Action Plan for the Chapter 23 envisaged only analyses and consideration of various options for the first half of 2016.</w:t>
      </w:r>
    </w:p>
  </w:footnote>
  <w:footnote w:id="4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28" w:history="1">
        <w:r w:rsidRPr="00524544">
          <w:rPr>
            <w:rStyle w:val="Hyperlink"/>
            <w:rFonts w:asciiTheme="minorHAnsi" w:hAnsiTheme="minorHAnsi"/>
            <w:sz w:val="18"/>
            <w:szCs w:val="18"/>
            <w:lang w:val="en-GB"/>
          </w:rPr>
          <w:t>http://www.paragraf.rs/propisi/zakon_o_ratifikaciji_konvencije_ujedinjenih_nacija_protiv_korupcije.html</w:t>
        </w:r>
      </w:hyperlink>
      <w:r>
        <w:rPr>
          <w:rFonts w:asciiTheme="minorHAnsi" w:hAnsiTheme="minorHAnsi"/>
          <w:sz w:val="18"/>
          <w:szCs w:val="18"/>
          <w:lang w:val="en-GB"/>
        </w:rPr>
        <w:t xml:space="preserve"> </w:t>
      </w:r>
    </w:p>
  </w:footnote>
  <w:footnote w:id="4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29" w:history="1">
        <w:r w:rsidRPr="00524544">
          <w:rPr>
            <w:rStyle w:val="Hyperlink"/>
            <w:rFonts w:asciiTheme="minorHAnsi" w:hAnsiTheme="minorHAnsi"/>
            <w:sz w:val="18"/>
            <w:szCs w:val="18"/>
            <w:lang w:val="en-GB"/>
          </w:rPr>
          <w:t>http://www.transparentnost.org.rs/index.php/sr/aktivnosti-2/pod-lupom/7937-ispitivanje-porekla-imovine-ili-novi-zakon-o-ekstraprofitu</w:t>
        </w:r>
      </w:hyperlink>
      <w:r>
        <w:rPr>
          <w:rFonts w:asciiTheme="minorHAnsi" w:hAnsiTheme="minorHAnsi"/>
          <w:sz w:val="18"/>
          <w:szCs w:val="18"/>
          <w:lang w:val="en-GB"/>
        </w:rPr>
        <w:t xml:space="preserve"> </w:t>
      </w:r>
    </w:p>
  </w:footnote>
  <w:footnote w:id="4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hyperlink r:id="rId30" w:history="1">
        <w:r w:rsidRPr="00E6764F">
          <w:rPr>
            <w:rStyle w:val="Hyperlink"/>
            <w:rFonts w:asciiTheme="minorHAnsi" w:hAnsiTheme="minorHAnsi"/>
            <w:sz w:val="18"/>
            <w:szCs w:val="18"/>
            <w:lang w:val="en-GB"/>
          </w:rPr>
          <w:t>http://www.mpravde.gov.rs/vest/13678/zakon-o-zastiti-uzbunjivaca-.php</w:t>
        </w:r>
      </w:hyperlink>
      <w:r w:rsidRPr="00E6764F">
        <w:rPr>
          <w:rFonts w:asciiTheme="minorHAnsi" w:hAnsiTheme="minorHAnsi"/>
          <w:sz w:val="18"/>
          <w:szCs w:val="18"/>
          <w:lang w:val="en-GB"/>
        </w:rPr>
        <w:t xml:space="preserve"> </w:t>
      </w:r>
    </w:p>
  </w:footnote>
  <w:footnote w:id="4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According to Ministry of Justice statistics (only print version</w:t>
      </w:r>
      <w:r>
        <w:rPr>
          <w:rFonts w:asciiTheme="minorHAnsi" w:hAnsiTheme="minorHAnsi"/>
          <w:sz w:val="18"/>
          <w:szCs w:val="18"/>
          <w:lang w:val="en-GB"/>
        </w:rPr>
        <w:t xml:space="preserve"> available</w:t>
      </w:r>
      <w:r w:rsidRPr="00E6764F">
        <w:rPr>
          <w:rFonts w:asciiTheme="minorHAnsi" w:hAnsiTheme="minorHAnsi"/>
          <w:sz w:val="18"/>
          <w:szCs w:val="18"/>
          <w:lang w:val="en-GB"/>
        </w:rPr>
        <w:t xml:space="preserve">), presented </w:t>
      </w:r>
      <w:r>
        <w:rPr>
          <w:rFonts w:asciiTheme="minorHAnsi" w:hAnsiTheme="minorHAnsi"/>
          <w:sz w:val="18"/>
          <w:szCs w:val="18"/>
          <w:lang w:val="en-GB"/>
        </w:rPr>
        <w:t>at the</w:t>
      </w:r>
      <w:r w:rsidRPr="00E6764F">
        <w:rPr>
          <w:rFonts w:asciiTheme="minorHAnsi" w:hAnsiTheme="minorHAnsi"/>
          <w:sz w:val="18"/>
          <w:szCs w:val="18"/>
          <w:lang w:val="en-GB"/>
        </w:rPr>
        <w:t xml:space="preserve"> 21 September </w:t>
      </w:r>
      <w:r>
        <w:rPr>
          <w:rFonts w:asciiTheme="minorHAnsi" w:hAnsiTheme="minorHAnsi"/>
          <w:sz w:val="18"/>
          <w:szCs w:val="18"/>
          <w:lang w:val="en-GB"/>
        </w:rPr>
        <w:t xml:space="preserve">2016 </w:t>
      </w:r>
      <w:r w:rsidRPr="00E6764F">
        <w:rPr>
          <w:rFonts w:asciiTheme="minorHAnsi" w:hAnsiTheme="minorHAnsi"/>
          <w:sz w:val="18"/>
          <w:szCs w:val="18"/>
          <w:lang w:val="en-GB"/>
        </w:rPr>
        <w:t xml:space="preserve">conference on implementation of </w:t>
      </w:r>
      <w:r>
        <w:rPr>
          <w:rFonts w:asciiTheme="minorHAnsi" w:hAnsiTheme="minorHAnsi"/>
          <w:sz w:val="18"/>
          <w:szCs w:val="18"/>
          <w:lang w:val="en-GB"/>
        </w:rPr>
        <w:t xml:space="preserve">the </w:t>
      </w:r>
      <w:r w:rsidRPr="00E6764F">
        <w:rPr>
          <w:rFonts w:asciiTheme="minorHAnsi" w:hAnsiTheme="minorHAnsi"/>
          <w:sz w:val="18"/>
          <w:szCs w:val="18"/>
          <w:lang w:val="en-GB"/>
        </w:rPr>
        <w:t>WBP Law in Belgrade.</w:t>
      </w:r>
    </w:p>
  </w:footnote>
  <w:footnote w:id="4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See: </w:t>
      </w:r>
      <w:hyperlink r:id="rId31" w:history="1">
        <w:r w:rsidRPr="00E6764F">
          <w:rPr>
            <w:rStyle w:val="Hyperlink"/>
            <w:rFonts w:asciiTheme="minorHAnsi" w:hAnsiTheme="minorHAnsi"/>
            <w:sz w:val="18"/>
            <w:szCs w:val="18"/>
            <w:lang w:val="en-GB"/>
          </w:rPr>
          <w:t>http://www.transparentnost.org.rs/images/stories/inicijativeianalize/amandmani%20TS%20na%20predlog%20zakona%20o%20zastiti%20uzbunjivaca%20novembar%202014.docx</w:t>
        </w:r>
      </w:hyperlink>
    </w:p>
  </w:footnote>
  <w:footnote w:id="5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sidRPr="00E6764F">
        <w:rPr>
          <w:rFonts w:asciiTheme="minorHAnsi" w:hAnsiTheme="minorHAnsi"/>
          <w:sz w:val="18"/>
          <w:szCs w:val="18"/>
          <w:lang w:val="en-GB"/>
        </w:rPr>
        <w:t xml:space="preserve">About 30 such debates were announced on </w:t>
      </w:r>
      <w:r>
        <w:rPr>
          <w:rFonts w:asciiTheme="minorHAnsi" w:hAnsiTheme="minorHAnsi"/>
          <w:sz w:val="18"/>
          <w:szCs w:val="18"/>
          <w:lang w:val="en-GB"/>
        </w:rPr>
        <w:t xml:space="preserve">the </w:t>
      </w:r>
      <w:r w:rsidRPr="00E6764F">
        <w:rPr>
          <w:rFonts w:asciiTheme="minorHAnsi" w:hAnsiTheme="minorHAnsi"/>
          <w:sz w:val="18"/>
          <w:szCs w:val="18"/>
          <w:lang w:val="en-GB"/>
        </w:rPr>
        <w:t>E-</w:t>
      </w:r>
      <w:r>
        <w:rPr>
          <w:rFonts w:asciiTheme="minorHAnsi" w:hAnsiTheme="minorHAnsi"/>
          <w:sz w:val="18"/>
          <w:szCs w:val="18"/>
          <w:lang w:val="en-GB"/>
        </w:rPr>
        <w:t>G</w:t>
      </w:r>
      <w:r w:rsidRPr="00E6764F">
        <w:rPr>
          <w:rFonts w:asciiTheme="minorHAnsi" w:hAnsiTheme="minorHAnsi"/>
          <w:sz w:val="18"/>
          <w:szCs w:val="18"/>
          <w:lang w:val="en-GB"/>
        </w:rPr>
        <w:t xml:space="preserve">overnment portal from September 2015 </w:t>
      </w:r>
      <w:r>
        <w:rPr>
          <w:rFonts w:asciiTheme="minorHAnsi" w:hAnsiTheme="minorHAnsi"/>
          <w:sz w:val="18"/>
          <w:szCs w:val="18"/>
          <w:lang w:val="en-GB"/>
        </w:rPr>
        <w:t>to</w:t>
      </w:r>
      <w:r w:rsidRPr="00E6764F">
        <w:rPr>
          <w:rFonts w:asciiTheme="minorHAnsi" w:hAnsiTheme="minorHAnsi"/>
          <w:sz w:val="18"/>
          <w:szCs w:val="18"/>
          <w:lang w:val="en-GB"/>
        </w:rPr>
        <w:t xml:space="preserve"> March 2016.</w:t>
      </w:r>
    </w:p>
  </w:footnote>
  <w:footnote w:id="5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32" w:history="1">
        <w:r w:rsidRPr="00524544">
          <w:rPr>
            <w:rStyle w:val="Hyperlink"/>
            <w:rFonts w:asciiTheme="minorHAnsi" w:hAnsiTheme="minorHAnsi"/>
            <w:sz w:val="18"/>
            <w:szCs w:val="18"/>
            <w:lang w:val="en-GB"/>
          </w:rPr>
          <w:t>http://www.transparentnost.org.rs/images/dokumenti_uz_vesti/Zasto_nema_JR_o_Nacrtu_ZoJP.doc</w:t>
        </w:r>
      </w:hyperlink>
      <w:r>
        <w:rPr>
          <w:rFonts w:asciiTheme="minorHAnsi" w:hAnsiTheme="minorHAnsi"/>
          <w:sz w:val="18"/>
          <w:szCs w:val="18"/>
          <w:lang w:val="en-GB"/>
        </w:rPr>
        <w:t xml:space="preserve">  </w:t>
      </w:r>
    </w:p>
  </w:footnote>
  <w:footnote w:id="5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33" w:history="1">
        <w:r w:rsidRPr="00E6764F">
          <w:rPr>
            <w:rStyle w:val="Hyperlink"/>
            <w:rFonts w:asciiTheme="minorHAnsi" w:hAnsiTheme="minorHAnsi"/>
            <w:sz w:val="18"/>
            <w:szCs w:val="18"/>
            <w:lang w:val="en-GB"/>
          </w:rPr>
          <w:t>http://www.transparentnost.org.rs/index.php/sr/aktivnosti-2/pod-lupom/7924-pobeda-ili-razlog-za-dodatan-oprez</w:t>
        </w:r>
      </w:hyperlink>
    </w:p>
  </w:footnote>
  <w:footnote w:id="5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34" w:history="1">
        <w:r w:rsidRPr="00E6764F">
          <w:rPr>
            <w:rStyle w:val="Hyperlink"/>
            <w:rFonts w:asciiTheme="minorHAnsi" w:hAnsiTheme="minorHAnsi"/>
            <w:sz w:val="18"/>
            <w:szCs w:val="18"/>
            <w:lang w:val="en-GB"/>
          </w:rPr>
          <w:t>http://www.transparentnost.org.rs/images/dokumenti_uz_vesti/komentari_na_nacrt_strategije_finansijskih_istraga_i_akcionog_plana_mart_2015.doc</w:t>
        </w:r>
      </w:hyperlink>
    </w:p>
  </w:footnote>
  <w:footnote w:id="5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35" w:history="1">
        <w:r w:rsidRPr="00E6764F">
          <w:rPr>
            <w:rStyle w:val="Hyperlink"/>
            <w:rFonts w:asciiTheme="minorHAnsi" w:hAnsiTheme="minorHAnsi"/>
            <w:sz w:val="18"/>
            <w:szCs w:val="18"/>
            <w:lang w:val="en-GB"/>
          </w:rPr>
          <w:t>http://www.transparentnost.org.rs/index.php/sr/aktivnosti-2/pod-lupom/7859-prosiriti-nadleznost-tuzilastva</w:t>
        </w:r>
      </w:hyperlink>
    </w:p>
  </w:footnote>
  <w:footnote w:id="5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36" w:history="1">
        <w:r w:rsidRPr="00E6764F">
          <w:rPr>
            <w:rStyle w:val="Hyperlink"/>
            <w:rFonts w:asciiTheme="minorHAnsi" w:hAnsiTheme="minorHAnsi"/>
            <w:sz w:val="18"/>
            <w:szCs w:val="18"/>
            <w:lang w:val="en-GB"/>
          </w:rPr>
          <w:t>http://www.antikorupcija-savet.gov.rs/sr-Cyrl-CS/radio-televizija-i-stampa/cid1037-3204/izvestaj-tuzilastva-sta-je-sa-istragama-o-24-sporne-privatizacije</w:t>
        </w:r>
      </w:hyperlink>
    </w:p>
  </w:footnote>
  <w:footnote w:id="5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37" w:history="1">
        <w:r w:rsidRPr="00E6764F">
          <w:rPr>
            <w:rStyle w:val="Hyperlink"/>
            <w:rFonts w:asciiTheme="minorHAnsi" w:hAnsiTheme="minorHAnsi"/>
            <w:sz w:val="18"/>
            <w:szCs w:val="18"/>
            <w:lang w:val="en-GB"/>
          </w:rPr>
          <w:t>http://www.transparentnost.org.rs/index.php/sr/aktivnosti-2/saoptenja/6550-</w:t>
        </w:r>
      </w:hyperlink>
    </w:p>
  </w:footnote>
  <w:footnote w:id="5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38" w:history="1">
        <w:r w:rsidRPr="00E6764F">
          <w:rPr>
            <w:rStyle w:val="Hyperlink"/>
            <w:rFonts w:asciiTheme="minorHAnsi" w:hAnsiTheme="minorHAnsi"/>
            <w:sz w:val="18"/>
            <w:szCs w:val="18"/>
            <w:lang w:val="en-GB"/>
          </w:rPr>
          <w:t>http://www.transparentnost.org.rs/index.php/sr/aktivnosti-2/pod-lupom/8266-izbor-i-nadzor</w:t>
        </w:r>
      </w:hyperlink>
    </w:p>
  </w:footnote>
  <w:footnote w:id="5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39" w:history="1">
        <w:r w:rsidRPr="00524544">
          <w:rPr>
            <w:rStyle w:val="Hyperlink"/>
            <w:rFonts w:asciiTheme="minorHAnsi" w:hAnsiTheme="minorHAnsi"/>
            <w:sz w:val="18"/>
            <w:szCs w:val="18"/>
            <w:lang w:val="en-GB"/>
          </w:rPr>
          <w:t>http://www.transparentnost.org.rs/index.php/sr/aktivnosti-2/pod-lupom/8576-osvrt-na-novi-osnov-poverljivosti-u-uredbi-o-kancelarijskom-poslovanju</w:t>
        </w:r>
      </w:hyperlink>
      <w:r>
        <w:rPr>
          <w:rFonts w:asciiTheme="minorHAnsi" w:hAnsiTheme="minorHAnsi"/>
          <w:sz w:val="18"/>
          <w:szCs w:val="18"/>
          <w:lang w:val="en-GB"/>
        </w:rPr>
        <w:t xml:space="preserve"> </w:t>
      </w:r>
    </w:p>
  </w:footnote>
  <w:footnote w:id="5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40" w:history="1">
        <w:r w:rsidRPr="00524544">
          <w:rPr>
            <w:rStyle w:val="Hyperlink"/>
            <w:rFonts w:asciiTheme="minorHAnsi" w:hAnsiTheme="minorHAnsi"/>
            <w:sz w:val="18"/>
            <w:szCs w:val="18"/>
            <w:lang w:val="en-GB"/>
          </w:rPr>
          <w:t>http://www.transparentnost.org.rs/index.php/sr/aktivnosti-2/pod-lupom/8183-tuzbe-i-vapaji-urodili-plodom</w:t>
        </w:r>
      </w:hyperlink>
      <w:r>
        <w:rPr>
          <w:rFonts w:asciiTheme="minorHAnsi" w:hAnsiTheme="minorHAnsi"/>
          <w:sz w:val="18"/>
          <w:szCs w:val="18"/>
          <w:lang w:val="en-GB"/>
        </w:rPr>
        <w:t xml:space="preserve"> </w:t>
      </w:r>
    </w:p>
  </w:footnote>
  <w:footnote w:id="6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41" w:history="1">
        <w:r w:rsidRPr="00E6764F">
          <w:rPr>
            <w:rStyle w:val="Hyperlink"/>
            <w:rFonts w:asciiTheme="minorHAnsi" w:hAnsiTheme="minorHAnsi"/>
            <w:sz w:val="18"/>
            <w:szCs w:val="18"/>
            <w:lang w:val="en-GB"/>
          </w:rPr>
          <w:t>http://www.transparentnost.org.rs/index.php/sr/aktivnosti-2/saoptenja/7789-nedovoljno-transparentna-procedura-neobrazlozene-promene-i-korisni-predlozi</w:t>
        </w:r>
      </w:hyperlink>
    </w:p>
  </w:footnote>
  <w:footnote w:id="6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42" w:history="1">
        <w:r w:rsidRPr="00524544">
          <w:rPr>
            <w:rStyle w:val="Hyperlink"/>
            <w:rFonts w:asciiTheme="minorHAnsi" w:hAnsiTheme="minorHAnsi"/>
            <w:sz w:val="18"/>
            <w:szCs w:val="18"/>
            <w:lang w:val="en-GB"/>
          </w:rPr>
          <w:t>http://www.transparentnost.org.rs/images/dokumenti_uz_vesti/Izvetaj_o_sprovodjenju_Strategije.pdf</w:t>
        </w:r>
      </w:hyperlink>
      <w:r>
        <w:rPr>
          <w:rFonts w:asciiTheme="minorHAnsi" w:hAnsiTheme="minorHAnsi"/>
          <w:sz w:val="18"/>
          <w:szCs w:val="18"/>
          <w:lang w:val="en-GB"/>
        </w:rPr>
        <w:t xml:space="preserve"> </w:t>
      </w:r>
    </w:p>
  </w:footnote>
  <w:footnote w:id="6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43" w:history="1">
        <w:r w:rsidRPr="00E6764F">
          <w:rPr>
            <w:rStyle w:val="Hyperlink"/>
            <w:rFonts w:asciiTheme="minorHAnsi" w:hAnsiTheme="minorHAnsi"/>
            <w:sz w:val="18"/>
            <w:szCs w:val="18"/>
            <w:lang w:val="en-GB"/>
          </w:rPr>
          <w:t>http://www.transparentnost.org.rs/images/dokumenti_uz_vesti/Drzavna_pomoc_izvestaj_februar_2015.doc</w:t>
        </w:r>
      </w:hyperlink>
    </w:p>
  </w:footnote>
  <w:footnote w:id="6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44" w:history="1">
        <w:r w:rsidRPr="00524544">
          <w:rPr>
            <w:rStyle w:val="Hyperlink"/>
            <w:rFonts w:asciiTheme="minorHAnsi" w:hAnsiTheme="minorHAnsi"/>
            <w:sz w:val="18"/>
            <w:szCs w:val="18"/>
            <w:lang w:val="en-GB"/>
          </w:rPr>
          <w:t>http://www.transparentnost.org.rs/index.php/sr/aktivnosti-2/pod-lupom/8253-vidovitost</w:t>
        </w:r>
      </w:hyperlink>
      <w:r>
        <w:rPr>
          <w:rFonts w:asciiTheme="minorHAnsi" w:hAnsiTheme="minorHAnsi"/>
          <w:sz w:val="18"/>
          <w:szCs w:val="18"/>
          <w:lang w:val="en-GB"/>
        </w:rPr>
        <w:t xml:space="preserve"> </w:t>
      </w:r>
    </w:p>
  </w:footnote>
  <w:footnote w:id="6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sidRPr="00E6764F">
        <w:rPr>
          <w:rFonts w:asciiTheme="minorHAnsi" w:hAnsiTheme="minorHAnsi"/>
          <w:sz w:val="18"/>
          <w:szCs w:val="18"/>
          <w:lang w:val="en-GB"/>
        </w:rPr>
        <w:t xml:space="preserve">As </w:t>
      </w:r>
      <w:r>
        <w:rPr>
          <w:rFonts w:asciiTheme="minorHAnsi" w:hAnsiTheme="minorHAnsi"/>
          <w:sz w:val="18"/>
          <w:szCs w:val="18"/>
          <w:lang w:val="en-GB"/>
        </w:rPr>
        <w:t>shown by the</w:t>
      </w:r>
      <w:r w:rsidRPr="00E6764F">
        <w:rPr>
          <w:rFonts w:asciiTheme="minorHAnsi" w:hAnsiTheme="minorHAnsi"/>
          <w:sz w:val="18"/>
          <w:szCs w:val="18"/>
          <w:lang w:val="en-GB"/>
        </w:rPr>
        <w:t xml:space="preserve"> Ministry of Economy </w:t>
      </w:r>
      <w:r>
        <w:rPr>
          <w:rFonts w:asciiTheme="minorHAnsi" w:hAnsiTheme="minorHAnsi"/>
          <w:sz w:val="18"/>
          <w:szCs w:val="18"/>
          <w:lang w:val="en-GB"/>
        </w:rPr>
        <w:t>responses</w:t>
      </w:r>
      <w:r w:rsidRPr="00E6764F">
        <w:rPr>
          <w:rFonts w:asciiTheme="minorHAnsi" w:hAnsiTheme="minorHAnsi"/>
          <w:sz w:val="18"/>
          <w:szCs w:val="18"/>
          <w:lang w:val="en-GB"/>
        </w:rPr>
        <w:t xml:space="preserve"> to Transparency Serbia</w:t>
      </w:r>
      <w:r>
        <w:rPr>
          <w:rFonts w:asciiTheme="minorHAnsi" w:hAnsiTheme="minorHAnsi"/>
          <w:sz w:val="18"/>
          <w:szCs w:val="18"/>
          <w:lang w:val="en-GB"/>
        </w:rPr>
        <w:t>’s</w:t>
      </w:r>
      <w:r w:rsidRPr="00E6764F">
        <w:rPr>
          <w:rFonts w:asciiTheme="minorHAnsi" w:hAnsiTheme="minorHAnsi"/>
          <w:sz w:val="18"/>
          <w:szCs w:val="18"/>
          <w:lang w:val="en-GB"/>
        </w:rPr>
        <w:t xml:space="preserve"> query. </w:t>
      </w:r>
    </w:p>
  </w:footnote>
  <w:footnote w:id="6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45" w:history="1">
        <w:r w:rsidRPr="00524544">
          <w:rPr>
            <w:rStyle w:val="Hyperlink"/>
            <w:rFonts w:asciiTheme="minorHAnsi" w:hAnsiTheme="minorHAnsi"/>
            <w:sz w:val="18"/>
            <w:szCs w:val="18"/>
            <w:lang w:val="en-GB"/>
          </w:rPr>
          <w:t>http://www.transparentnost.org.rs/index.php/sr/aktivnosti-2/pod-lupom/8130-novogodisnji-pritvori-zbog-korupcije</w:t>
        </w:r>
      </w:hyperlink>
      <w:r>
        <w:rPr>
          <w:rFonts w:asciiTheme="minorHAnsi" w:hAnsiTheme="minorHAnsi"/>
          <w:sz w:val="18"/>
          <w:szCs w:val="18"/>
          <w:lang w:val="en-GB"/>
        </w:rPr>
        <w:t xml:space="preserve"> </w:t>
      </w:r>
    </w:p>
  </w:footnote>
  <w:footnote w:id="6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46" w:history="1">
        <w:r w:rsidRPr="00524544">
          <w:rPr>
            <w:rStyle w:val="Hyperlink"/>
            <w:rFonts w:asciiTheme="minorHAnsi" w:hAnsiTheme="minorHAnsi"/>
            <w:sz w:val="18"/>
            <w:szCs w:val="18"/>
            <w:lang w:val="en-GB"/>
          </w:rPr>
          <w:t>http://www.transparentnost.org.rs/index.php/sr/aktivnosti-2/pod-lupom/8280-ponovo-nepovezana-hapsenja-u-istoj-akciji</w:t>
        </w:r>
      </w:hyperlink>
      <w:r>
        <w:rPr>
          <w:rFonts w:asciiTheme="minorHAnsi" w:hAnsiTheme="minorHAnsi"/>
          <w:sz w:val="18"/>
          <w:szCs w:val="18"/>
          <w:lang w:val="en-GB"/>
        </w:rPr>
        <w:t xml:space="preserve"> </w:t>
      </w:r>
    </w:p>
  </w:footnote>
  <w:footnote w:id="6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47" w:history="1">
        <w:r w:rsidRPr="00524544">
          <w:rPr>
            <w:rStyle w:val="Hyperlink"/>
            <w:rFonts w:asciiTheme="minorHAnsi" w:hAnsiTheme="minorHAnsi"/>
            <w:sz w:val="18"/>
            <w:szCs w:val="18"/>
            <w:lang w:val="en-GB"/>
          </w:rPr>
          <w:t>http://www.legislationline.org/documents/section/criminal-codes/country/5</w:t>
        </w:r>
      </w:hyperlink>
      <w:r>
        <w:rPr>
          <w:rFonts w:asciiTheme="minorHAnsi" w:hAnsiTheme="minorHAnsi"/>
          <w:sz w:val="18"/>
          <w:szCs w:val="18"/>
          <w:lang w:val="en-GB"/>
        </w:rPr>
        <w:t xml:space="preserve"> </w:t>
      </w:r>
    </w:p>
  </w:footnote>
  <w:footnote w:id="6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sidRPr="00E6764F">
        <w:rPr>
          <w:rFonts w:asciiTheme="minorHAnsi" w:hAnsiTheme="minorHAnsi"/>
          <w:sz w:val="18"/>
          <w:szCs w:val="18"/>
          <w:lang w:val="en-GB"/>
        </w:rPr>
        <w:t>FOIA – Freedom of Information Act</w:t>
      </w:r>
    </w:p>
  </w:footnote>
  <w:footnote w:id="6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CINS journalists have obtained data from Ministry of Interior and judicial institutions of Serbia on </w:t>
      </w:r>
      <w:r>
        <w:rPr>
          <w:rFonts w:asciiTheme="minorHAnsi" w:hAnsiTheme="minorHAnsi"/>
          <w:sz w:val="18"/>
          <w:szCs w:val="18"/>
          <w:lang w:val="en-GB"/>
        </w:rPr>
        <w:t xml:space="preserve">the </w:t>
      </w:r>
      <w:r w:rsidRPr="00E6764F">
        <w:rPr>
          <w:rFonts w:asciiTheme="minorHAnsi" w:hAnsiTheme="minorHAnsi"/>
          <w:sz w:val="18"/>
          <w:szCs w:val="18"/>
          <w:lang w:val="en-GB"/>
        </w:rPr>
        <w:t xml:space="preserve">following </w:t>
      </w:r>
      <w:r>
        <w:rPr>
          <w:rFonts w:asciiTheme="minorHAnsi" w:hAnsiTheme="minorHAnsi"/>
          <w:sz w:val="18"/>
          <w:szCs w:val="18"/>
          <w:lang w:val="en-GB"/>
        </w:rPr>
        <w:t>offences</w:t>
      </w:r>
      <w:r w:rsidRPr="00E6764F">
        <w:rPr>
          <w:rFonts w:asciiTheme="minorHAnsi" w:hAnsiTheme="minorHAnsi"/>
          <w:sz w:val="18"/>
          <w:szCs w:val="18"/>
          <w:lang w:val="en-GB"/>
        </w:rPr>
        <w:t xml:space="preserve">: taking </w:t>
      </w:r>
      <w:r>
        <w:rPr>
          <w:rFonts w:asciiTheme="minorHAnsi" w:hAnsiTheme="minorHAnsi"/>
          <w:sz w:val="18"/>
          <w:szCs w:val="18"/>
          <w:lang w:val="en-GB"/>
        </w:rPr>
        <w:t xml:space="preserve">a </w:t>
      </w:r>
      <w:r w:rsidRPr="00E6764F">
        <w:rPr>
          <w:rFonts w:asciiTheme="minorHAnsi" w:hAnsiTheme="minorHAnsi"/>
          <w:sz w:val="18"/>
          <w:szCs w:val="18"/>
          <w:lang w:val="en-GB"/>
        </w:rPr>
        <w:t xml:space="preserve">bribe, giving </w:t>
      </w:r>
      <w:r>
        <w:rPr>
          <w:rFonts w:asciiTheme="minorHAnsi" w:hAnsiTheme="minorHAnsi"/>
          <w:sz w:val="18"/>
          <w:szCs w:val="18"/>
          <w:lang w:val="en-GB"/>
        </w:rPr>
        <w:t xml:space="preserve">a </w:t>
      </w:r>
      <w:r w:rsidRPr="00E6764F">
        <w:rPr>
          <w:rFonts w:asciiTheme="minorHAnsi" w:hAnsiTheme="minorHAnsi"/>
          <w:sz w:val="18"/>
          <w:szCs w:val="18"/>
          <w:lang w:val="en-GB"/>
        </w:rPr>
        <w:t>bribe, giving and taking bribe</w:t>
      </w:r>
      <w:r>
        <w:rPr>
          <w:rFonts w:asciiTheme="minorHAnsi" w:hAnsiTheme="minorHAnsi"/>
          <w:sz w:val="18"/>
          <w:szCs w:val="18"/>
          <w:lang w:val="en-GB"/>
        </w:rPr>
        <w:t>s</w:t>
      </w:r>
      <w:r w:rsidRPr="00E6764F">
        <w:rPr>
          <w:rFonts w:asciiTheme="minorHAnsi" w:hAnsiTheme="minorHAnsi"/>
          <w:sz w:val="18"/>
          <w:szCs w:val="18"/>
          <w:lang w:val="en-GB"/>
        </w:rPr>
        <w:t xml:space="preserve"> in relation to voting, abuse of office, breach of </w:t>
      </w:r>
      <w:r>
        <w:rPr>
          <w:rFonts w:asciiTheme="minorHAnsi" w:hAnsiTheme="minorHAnsi"/>
          <w:sz w:val="18"/>
          <w:szCs w:val="18"/>
          <w:lang w:val="en-GB"/>
        </w:rPr>
        <w:t xml:space="preserve">the </w:t>
      </w:r>
      <w:r w:rsidRPr="00E6764F">
        <w:rPr>
          <w:rFonts w:asciiTheme="minorHAnsi" w:hAnsiTheme="minorHAnsi"/>
          <w:sz w:val="18"/>
          <w:szCs w:val="18"/>
          <w:lang w:val="en-GB"/>
        </w:rPr>
        <w:t xml:space="preserve">law by </w:t>
      </w:r>
      <w:r>
        <w:rPr>
          <w:rFonts w:asciiTheme="minorHAnsi" w:hAnsiTheme="minorHAnsi"/>
          <w:sz w:val="18"/>
          <w:szCs w:val="18"/>
          <w:lang w:val="en-GB"/>
        </w:rPr>
        <w:t xml:space="preserve">a </w:t>
      </w:r>
      <w:r w:rsidRPr="00E6764F">
        <w:rPr>
          <w:rFonts w:asciiTheme="minorHAnsi" w:hAnsiTheme="minorHAnsi"/>
          <w:sz w:val="18"/>
          <w:szCs w:val="18"/>
          <w:lang w:val="en-GB"/>
        </w:rPr>
        <w:t xml:space="preserve">judge </w:t>
      </w:r>
      <w:r>
        <w:rPr>
          <w:rFonts w:asciiTheme="minorHAnsi" w:hAnsiTheme="minorHAnsi"/>
          <w:sz w:val="18"/>
          <w:szCs w:val="18"/>
          <w:lang w:val="en-GB"/>
        </w:rPr>
        <w:t>or</w:t>
      </w:r>
      <w:r w:rsidRPr="00E6764F">
        <w:rPr>
          <w:rFonts w:asciiTheme="minorHAnsi" w:hAnsiTheme="minorHAnsi"/>
          <w:sz w:val="18"/>
          <w:szCs w:val="18"/>
          <w:lang w:val="en-GB"/>
        </w:rPr>
        <w:t xml:space="preserve"> public prosecutor, fraud </w:t>
      </w:r>
      <w:r>
        <w:rPr>
          <w:rFonts w:asciiTheme="minorHAnsi" w:hAnsiTheme="minorHAnsi"/>
          <w:sz w:val="18"/>
          <w:szCs w:val="18"/>
          <w:lang w:val="en-GB"/>
        </w:rPr>
        <w:t xml:space="preserve">committed while </w:t>
      </w:r>
      <w:r w:rsidRPr="00E6764F">
        <w:rPr>
          <w:rFonts w:asciiTheme="minorHAnsi" w:hAnsiTheme="minorHAnsi"/>
          <w:sz w:val="18"/>
          <w:szCs w:val="18"/>
          <w:lang w:val="en-GB"/>
        </w:rPr>
        <w:t xml:space="preserve">in office, embezzlement, </w:t>
      </w:r>
      <w:r w:rsidRPr="00E6764F">
        <w:rPr>
          <w:rFonts w:asciiTheme="minorHAnsi" w:hAnsiTheme="minorHAnsi" w:cs="Arial"/>
          <w:color w:val="333333"/>
          <w:sz w:val="18"/>
          <w:szCs w:val="18"/>
          <w:shd w:val="clear" w:color="auto" w:fill="FFFFFF"/>
          <w:lang w:val="en-GB"/>
        </w:rPr>
        <w:t>trade of influence and abuse of office by responsible</w:t>
      </w:r>
      <w:r>
        <w:rPr>
          <w:rFonts w:asciiTheme="minorHAnsi" w:hAnsiTheme="minorHAnsi" w:cs="Arial"/>
          <w:color w:val="333333"/>
          <w:sz w:val="18"/>
          <w:szCs w:val="18"/>
          <w:shd w:val="clear" w:color="auto" w:fill="FFFFFF"/>
          <w:lang w:val="en-GB"/>
        </w:rPr>
        <w:t xml:space="preserve"> official</w:t>
      </w:r>
      <w:r w:rsidRPr="00E6764F">
        <w:rPr>
          <w:rFonts w:asciiTheme="minorHAnsi" w:hAnsiTheme="minorHAnsi" w:cs="Arial"/>
          <w:color w:val="333333"/>
          <w:sz w:val="18"/>
          <w:szCs w:val="18"/>
          <w:shd w:val="clear" w:color="auto" w:fill="FFFFFF"/>
          <w:lang w:val="en-GB"/>
        </w:rPr>
        <w:t>.</w:t>
      </w:r>
    </w:p>
  </w:footnote>
  <w:footnote w:id="7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color w:val="333333"/>
          <w:sz w:val="18"/>
          <w:szCs w:val="18"/>
          <w:shd w:val="clear" w:color="auto" w:fill="FFFFFF"/>
          <w:lang w:val="en-GB"/>
        </w:rPr>
        <w:t xml:space="preserve"> </w:t>
      </w:r>
      <w:r w:rsidRPr="00E6764F">
        <w:rPr>
          <w:rFonts w:asciiTheme="minorHAnsi" w:hAnsiTheme="minorHAnsi" w:cs="Arial"/>
          <w:color w:val="333333"/>
          <w:sz w:val="18"/>
          <w:szCs w:val="18"/>
          <w:shd w:val="clear" w:color="auto" w:fill="FFFFFF"/>
          <w:lang w:val="en-GB"/>
        </w:rPr>
        <w:t xml:space="preserve">CINS has obtained data on processing corruption based on documentation of </w:t>
      </w:r>
      <w:r>
        <w:rPr>
          <w:rFonts w:asciiTheme="minorHAnsi" w:hAnsiTheme="minorHAnsi" w:cs="Arial"/>
          <w:color w:val="333333"/>
          <w:sz w:val="18"/>
          <w:szCs w:val="18"/>
          <w:shd w:val="clear" w:color="auto" w:fill="FFFFFF"/>
          <w:lang w:val="en-GB"/>
        </w:rPr>
        <w:t xml:space="preserve">the </w:t>
      </w:r>
      <w:r w:rsidRPr="00E6764F">
        <w:rPr>
          <w:rFonts w:asciiTheme="minorHAnsi" w:hAnsiTheme="minorHAnsi" w:cs="Arial"/>
          <w:color w:val="333333"/>
          <w:sz w:val="18"/>
          <w:szCs w:val="18"/>
          <w:shd w:val="clear" w:color="auto" w:fill="FFFFFF"/>
          <w:lang w:val="en-GB"/>
        </w:rPr>
        <w:t xml:space="preserve">Ministry of Interior, 36 </w:t>
      </w:r>
      <w:r>
        <w:rPr>
          <w:rFonts w:asciiTheme="minorHAnsi" w:hAnsiTheme="minorHAnsi" w:cs="Arial"/>
          <w:color w:val="333333"/>
          <w:sz w:val="18"/>
          <w:szCs w:val="18"/>
          <w:shd w:val="clear" w:color="auto" w:fill="FFFFFF"/>
          <w:lang w:val="en-GB"/>
        </w:rPr>
        <w:t>lower</w:t>
      </w:r>
      <w:r w:rsidRPr="00E6764F">
        <w:rPr>
          <w:rFonts w:asciiTheme="minorHAnsi" w:hAnsiTheme="minorHAnsi" w:cs="Arial"/>
          <w:color w:val="333333"/>
          <w:sz w:val="18"/>
          <w:szCs w:val="18"/>
          <w:shd w:val="clear" w:color="auto" w:fill="FFFFFF"/>
          <w:lang w:val="en-GB"/>
        </w:rPr>
        <w:t xml:space="preserve"> (out of 58), 15 higher (of 25) Prosecutor's offices, Prosecutor's Office for Organized Crime, as well as 59 </w:t>
      </w:r>
      <w:r>
        <w:rPr>
          <w:rFonts w:asciiTheme="minorHAnsi" w:hAnsiTheme="minorHAnsi" w:cs="Arial"/>
          <w:color w:val="333333"/>
          <w:sz w:val="18"/>
          <w:szCs w:val="18"/>
          <w:shd w:val="clear" w:color="auto" w:fill="FFFFFF"/>
          <w:lang w:val="en-GB"/>
        </w:rPr>
        <w:t>lower</w:t>
      </w:r>
      <w:r w:rsidRPr="00E6764F">
        <w:rPr>
          <w:rFonts w:asciiTheme="minorHAnsi" w:hAnsiTheme="minorHAnsi" w:cs="Arial"/>
          <w:color w:val="333333"/>
          <w:sz w:val="18"/>
          <w:szCs w:val="18"/>
          <w:shd w:val="clear" w:color="auto" w:fill="FFFFFF"/>
          <w:lang w:val="en-GB"/>
        </w:rPr>
        <w:t xml:space="preserve"> (of 66) and 20 higher (of 25) courts. </w:t>
      </w:r>
      <w:r>
        <w:rPr>
          <w:rFonts w:asciiTheme="minorHAnsi" w:hAnsiTheme="minorHAnsi" w:cs="Arial"/>
          <w:color w:val="333333"/>
          <w:sz w:val="18"/>
          <w:szCs w:val="18"/>
          <w:shd w:val="clear" w:color="auto" w:fill="FFFFFF"/>
          <w:lang w:val="en-GB"/>
        </w:rPr>
        <w:t>The r</w:t>
      </w:r>
      <w:r w:rsidRPr="00E6764F">
        <w:rPr>
          <w:rFonts w:asciiTheme="minorHAnsi" w:hAnsiTheme="minorHAnsi" w:cs="Arial"/>
          <w:color w:val="333333"/>
          <w:sz w:val="18"/>
          <w:szCs w:val="18"/>
          <w:shd w:val="clear" w:color="auto" w:fill="FFFFFF"/>
          <w:lang w:val="en-GB"/>
        </w:rPr>
        <w:t xml:space="preserve">emaining courts and prosecutor's offices </w:t>
      </w:r>
      <w:r>
        <w:rPr>
          <w:rFonts w:asciiTheme="minorHAnsi" w:hAnsiTheme="minorHAnsi" w:cs="Arial"/>
          <w:color w:val="333333"/>
          <w:sz w:val="18"/>
          <w:szCs w:val="18"/>
          <w:shd w:val="clear" w:color="auto" w:fill="FFFFFF"/>
          <w:lang w:val="en-GB"/>
        </w:rPr>
        <w:t>failed to</w:t>
      </w:r>
      <w:r w:rsidRPr="00E6764F">
        <w:rPr>
          <w:rFonts w:asciiTheme="minorHAnsi" w:hAnsiTheme="minorHAnsi" w:cs="Arial"/>
          <w:color w:val="333333"/>
          <w:sz w:val="18"/>
          <w:szCs w:val="18"/>
          <w:shd w:val="clear" w:color="auto" w:fill="FFFFFF"/>
          <w:lang w:val="en-GB"/>
        </w:rPr>
        <w:t xml:space="preserve"> respond or their respon</w:t>
      </w:r>
      <w:r>
        <w:rPr>
          <w:rFonts w:asciiTheme="minorHAnsi" w:hAnsiTheme="minorHAnsi" w:cs="Arial"/>
          <w:color w:val="333333"/>
          <w:sz w:val="18"/>
          <w:szCs w:val="18"/>
          <w:shd w:val="clear" w:color="auto" w:fill="FFFFFF"/>
          <w:lang w:val="en-GB"/>
        </w:rPr>
        <w:t>ses</w:t>
      </w:r>
      <w:r w:rsidRPr="00E6764F">
        <w:rPr>
          <w:rFonts w:asciiTheme="minorHAnsi" w:hAnsiTheme="minorHAnsi" w:cs="Arial"/>
          <w:color w:val="333333"/>
          <w:sz w:val="18"/>
          <w:szCs w:val="18"/>
          <w:shd w:val="clear" w:color="auto" w:fill="FFFFFF"/>
          <w:lang w:val="en-GB"/>
        </w:rPr>
        <w:t xml:space="preserve"> were</w:t>
      </w:r>
      <w:r>
        <w:rPr>
          <w:rFonts w:asciiTheme="minorHAnsi" w:hAnsiTheme="minorHAnsi" w:cs="Arial"/>
          <w:color w:val="333333"/>
          <w:sz w:val="18"/>
          <w:szCs w:val="18"/>
          <w:shd w:val="clear" w:color="auto" w:fill="FFFFFF"/>
          <w:lang w:val="en-GB"/>
        </w:rPr>
        <w:t xml:space="preserve"> not</w:t>
      </w:r>
      <w:r w:rsidRPr="00E6764F">
        <w:rPr>
          <w:rFonts w:asciiTheme="minorHAnsi" w:hAnsiTheme="minorHAnsi" w:cs="Arial"/>
          <w:color w:val="333333"/>
          <w:sz w:val="18"/>
          <w:szCs w:val="18"/>
          <w:shd w:val="clear" w:color="auto" w:fill="FFFFFF"/>
          <w:lang w:val="en-GB"/>
        </w:rPr>
        <w:t xml:space="preserve"> applicable to data indexing</w:t>
      </w:r>
    </w:p>
  </w:footnote>
  <w:footnote w:id="71">
    <w:p w:rsidR="00B32CEA" w:rsidRPr="00E6764F" w:rsidRDefault="00B32CEA" w:rsidP="008921F2">
      <w:pPr>
        <w:spacing w:after="0" w:line="240" w:lineRule="auto"/>
        <w:jc w:val="both"/>
        <w:rPr>
          <w:rFonts w:asciiTheme="minorHAnsi" w:hAnsiTheme="minorHAnsi"/>
          <w:sz w:val="18"/>
          <w:szCs w:val="18"/>
        </w:rPr>
      </w:pPr>
      <w:r w:rsidRPr="00E6764F">
        <w:rPr>
          <w:rStyle w:val="FootnoteReference"/>
          <w:rFonts w:asciiTheme="minorHAnsi" w:hAnsiTheme="minorHAnsi"/>
          <w:sz w:val="18"/>
          <w:szCs w:val="18"/>
        </w:rPr>
        <w:footnoteRef/>
      </w:r>
      <w:r>
        <w:rPr>
          <w:rFonts w:asciiTheme="minorHAnsi" w:hAnsiTheme="minorHAnsi"/>
          <w:sz w:val="18"/>
          <w:szCs w:val="18"/>
        </w:rPr>
        <w:t xml:space="preserve">See: </w:t>
      </w:r>
      <w:hyperlink r:id="rId48" w:history="1">
        <w:r w:rsidRPr="00E6764F">
          <w:rPr>
            <w:rStyle w:val="Hyperlink"/>
            <w:rFonts w:asciiTheme="minorHAnsi" w:hAnsiTheme="minorHAnsi"/>
            <w:sz w:val="18"/>
            <w:szCs w:val="18"/>
          </w:rPr>
          <w:t>https://www.krik.rs/tag/rusenje-savamala/</w:t>
        </w:r>
      </w:hyperlink>
    </w:p>
    <w:p w:rsidR="00B32CEA" w:rsidRPr="00E6764F" w:rsidRDefault="004D3BB7" w:rsidP="008921F2">
      <w:pPr>
        <w:spacing w:after="0" w:line="240" w:lineRule="auto"/>
        <w:jc w:val="both"/>
        <w:rPr>
          <w:rFonts w:asciiTheme="minorHAnsi" w:hAnsiTheme="minorHAnsi"/>
          <w:sz w:val="18"/>
          <w:szCs w:val="18"/>
        </w:rPr>
      </w:pPr>
      <w:hyperlink r:id="rId49" w:history="1">
        <w:r w:rsidR="00B32CEA" w:rsidRPr="00524544">
          <w:rPr>
            <w:rStyle w:val="Hyperlink"/>
            <w:rFonts w:asciiTheme="minorHAnsi" w:hAnsiTheme="minorHAnsi"/>
            <w:sz w:val="18"/>
            <w:szCs w:val="18"/>
          </w:rPr>
          <w:t>http://www.transparentnost.org.rs/index.php/sr/aktivnosti-2/pod-lupom/8450-politicka-i-krivicna-odgovornost</w:t>
        </w:r>
      </w:hyperlink>
      <w:r w:rsidR="00B32CEA">
        <w:rPr>
          <w:rFonts w:asciiTheme="minorHAnsi" w:hAnsiTheme="minorHAnsi"/>
          <w:sz w:val="18"/>
          <w:szCs w:val="18"/>
        </w:rPr>
        <w:t xml:space="preserve"> </w:t>
      </w:r>
    </w:p>
  </w:footnote>
  <w:footnote w:id="72">
    <w:p w:rsidR="00B32CEA" w:rsidRPr="00E6764F" w:rsidRDefault="00B32CEA" w:rsidP="008921F2">
      <w:pPr>
        <w:spacing w:after="0" w:line="240" w:lineRule="auto"/>
        <w:jc w:val="both"/>
        <w:rPr>
          <w:rFonts w:asciiTheme="minorHAnsi" w:hAnsiTheme="minorHAnsi"/>
          <w:sz w:val="18"/>
          <w:szCs w:val="18"/>
        </w:rPr>
      </w:pPr>
      <w:r w:rsidRPr="00E6764F">
        <w:rPr>
          <w:rStyle w:val="FootnoteReference"/>
          <w:rFonts w:asciiTheme="minorHAnsi" w:hAnsiTheme="minorHAnsi"/>
          <w:sz w:val="18"/>
          <w:szCs w:val="18"/>
        </w:rPr>
        <w:footnoteRef/>
      </w:r>
      <w:r>
        <w:rPr>
          <w:rFonts w:asciiTheme="minorHAnsi" w:hAnsiTheme="minorHAnsi"/>
          <w:sz w:val="18"/>
          <w:szCs w:val="18"/>
        </w:rPr>
        <w:t xml:space="preserve"> See: </w:t>
      </w:r>
      <w:hyperlink r:id="rId50" w:history="1">
        <w:r w:rsidRPr="00524544">
          <w:rPr>
            <w:rStyle w:val="Hyperlink"/>
            <w:rFonts w:asciiTheme="minorHAnsi" w:hAnsiTheme="minorHAnsi"/>
            <w:sz w:val="18"/>
            <w:szCs w:val="18"/>
          </w:rPr>
          <w:t>http://www.transparentnost.org.rs/index.php/sr/aktivnosti-2/pod-lupom/8441-o-stranim-placenicima-donatorima-i-investitorim</w:t>
        </w:r>
      </w:hyperlink>
      <w:r>
        <w:rPr>
          <w:rFonts w:asciiTheme="minorHAnsi" w:hAnsiTheme="minorHAnsi"/>
          <w:sz w:val="18"/>
          <w:szCs w:val="18"/>
        </w:rPr>
        <w:t xml:space="preserve"> </w:t>
      </w:r>
    </w:p>
  </w:footnote>
  <w:footnote w:id="73">
    <w:p w:rsidR="00B32CEA" w:rsidRPr="00E6764F" w:rsidRDefault="00B32CEA" w:rsidP="008921F2">
      <w:pPr>
        <w:spacing w:after="0" w:line="240" w:lineRule="auto"/>
        <w:jc w:val="both"/>
        <w:rPr>
          <w:rFonts w:asciiTheme="minorHAnsi" w:hAnsiTheme="minorHAnsi"/>
          <w:sz w:val="18"/>
          <w:szCs w:val="18"/>
        </w:rPr>
      </w:pPr>
      <w:r w:rsidRPr="00E6764F">
        <w:rPr>
          <w:rStyle w:val="FootnoteReference"/>
          <w:rFonts w:asciiTheme="minorHAnsi" w:hAnsiTheme="minorHAnsi"/>
          <w:sz w:val="18"/>
          <w:szCs w:val="18"/>
        </w:rPr>
        <w:footnoteRef/>
      </w:r>
      <w:r>
        <w:rPr>
          <w:rFonts w:asciiTheme="minorHAnsi" w:hAnsiTheme="minorHAnsi"/>
          <w:sz w:val="18"/>
          <w:szCs w:val="18"/>
        </w:rPr>
        <w:t xml:space="preserve"> For example, the</w:t>
      </w:r>
      <w:r w:rsidRPr="00E6764F">
        <w:rPr>
          <w:rFonts w:asciiTheme="minorHAnsi" w:hAnsiTheme="minorHAnsi"/>
          <w:sz w:val="18"/>
          <w:szCs w:val="18"/>
        </w:rPr>
        <w:t xml:space="preserve"> case against Miroslav Mi</w:t>
      </w:r>
      <w:r>
        <w:rPr>
          <w:rFonts w:asciiTheme="minorHAnsi" w:hAnsiTheme="minorHAnsi"/>
          <w:sz w:val="18"/>
          <w:szCs w:val="18"/>
        </w:rPr>
        <w:t>š</w:t>
      </w:r>
      <w:r w:rsidRPr="00E6764F">
        <w:rPr>
          <w:rFonts w:asciiTheme="minorHAnsi" w:hAnsiTheme="minorHAnsi"/>
          <w:sz w:val="18"/>
          <w:szCs w:val="18"/>
        </w:rPr>
        <w:t>kovi</w:t>
      </w:r>
      <w:r>
        <w:rPr>
          <w:rFonts w:asciiTheme="minorHAnsi" w:hAnsiTheme="minorHAnsi"/>
          <w:sz w:val="18"/>
          <w:szCs w:val="18"/>
        </w:rPr>
        <w:t>ć</w:t>
      </w:r>
      <w:r w:rsidRPr="00E6764F">
        <w:rPr>
          <w:rFonts w:asciiTheme="minorHAnsi" w:hAnsiTheme="minorHAnsi"/>
          <w:sz w:val="18"/>
          <w:szCs w:val="18"/>
        </w:rPr>
        <w:t xml:space="preserve"> and his son, </w:t>
      </w:r>
      <w:r>
        <w:rPr>
          <w:rFonts w:asciiTheme="minorHAnsi" w:hAnsiTheme="minorHAnsi"/>
          <w:sz w:val="18"/>
          <w:szCs w:val="18"/>
        </w:rPr>
        <w:t xml:space="preserve">who were </w:t>
      </w:r>
      <w:r w:rsidRPr="00E6764F">
        <w:rPr>
          <w:rFonts w:asciiTheme="minorHAnsi" w:hAnsiTheme="minorHAnsi"/>
          <w:sz w:val="18"/>
          <w:szCs w:val="18"/>
        </w:rPr>
        <w:t xml:space="preserve">accused </w:t>
      </w:r>
      <w:r>
        <w:rPr>
          <w:rFonts w:asciiTheme="minorHAnsi" w:hAnsiTheme="minorHAnsi"/>
          <w:sz w:val="18"/>
          <w:szCs w:val="18"/>
        </w:rPr>
        <w:t>of</w:t>
      </w:r>
      <w:r w:rsidRPr="00E6764F">
        <w:rPr>
          <w:rFonts w:asciiTheme="minorHAnsi" w:hAnsiTheme="minorHAnsi"/>
          <w:sz w:val="18"/>
          <w:szCs w:val="18"/>
        </w:rPr>
        <w:t xml:space="preserve"> abuses </w:t>
      </w:r>
      <w:r>
        <w:rPr>
          <w:rFonts w:asciiTheme="minorHAnsi" w:hAnsiTheme="minorHAnsi"/>
          <w:sz w:val="18"/>
          <w:szCs w:val="18"/>
        </w:rPr>
        <w:t xml:space="preserve">committed in the management of </w:t>
      </w:r>
      <w:r w:rsidRPr="00E6764F">
        <w:rPr>
          <w:rFonts w:asciiTheme="minorHAnsi" w:hAnsiTheme="minorHAnsi"/>
          <w:sz w:val="18"/>
          <w:szCs w:val="18"/>
        </w:rPr>
        <w:t xml:space="preserve">their private </w:t>
      </w:r>
      <w:r>
        <w:rPr>
          <w:rFonts w:asciiTheme="minorHAnsi" w:hAnsiTheme="minorHAnsi"/>
          <w:sz w:val="18"/>
          <w:szCs w:val="18"/>
        </w:rPr>
        <w:t>companies</w:t>
      </w:r>
      <w:r w:rsidRPr="00E6764F">
        <w:rPr>
          <w:rFonts w:asciiTheme="minorHAnsi" w:hAnsiTheme="minorHAnsi"/>
          <w:sz w:val="18"/>
          <w:szCs w:val="18"/>
        </w:rPr>
        <w:t xml:space="preserve"> and tax evasion</w:t>
      </w:r>
      <w:r>
        <w:rPr>
          <w:rFonts w:asciiTheme="minorHAnsi" w:hAnsiTheme="minorHAnsi"/>
          <w:sz w:val="18"/>
          <w:szCs w:val="18"/>
        </w:rPr>
        <w:t>:</w:t>
      </w:r>
      <w:r w:rsidRPr="00E6764F">
        <w:rPr>
          <w:rFonts w:asciiTheme="minorHAnsi" w:hAnsiTheme="minorHAnsi"/>
          <w:sz w:val="18"/>
          <w:szCs w:val="18"/>
        </w:rPr>
        <w:t xml:space="preserve"> </w:t>
      </w:r>
      <w:hyperlink r:id="rId51" w:history="1">
        <w:r w:rsidRPr="00524544">
          <w:rPr>
            <w:rStyle w:val="Hyperlink"/>
            <w:rFonts w:asciiTheme="minorHAnsi" w:hAnsiTheme="minorHAnsi"/>
            <w:sz w:val="18"/>
            <w:szCs w:val="18"/>
          </w:rPr>
          <w:t>http://www.transparentnost.org.rs/index.php/sr/aktivnosti-2/pod-lupom/8513-da-li-je-osuda-protiv-miskovica-vest-o-borbi-protiv-korupcije</w:t>
        </w:r>
      </w:hyperlink>
      <w:r>
        <w:rPr>
          <w:rFonts w:asciiTheme="minorHAnsi" w:hAnsiTheme="minorHAnsi"/>
          <w:sz w:val="18"/>
          <w:szCs w:val="18"/>
        </w:rPr>
        <w:t xml:space="preserve"> </w:t>
      </w:r>
    </w:p>
  </w:footnote>
  <w:footnote w:id="7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52" w:history="1">
        <w:r w:rsidRPr="00E6764F">
          <w:rPr>
            <w:rStyle w:val="Hyperlink"/>
            <w:rFonts w:asciiTheme="minorHAnsi" w:hAnsiTheme="minorHAnsi"/>
            <w:sz w:val="18"/>
            <w:szCs w:val="18"/>
            <w:lang w:val="en-GB"/>
          </w:rPr>
          <w:t>http://www.transparentnost.org.rs/index.php/sr/aktivnosti-2/pod-lupom/8189-razresenja-i-obrazlozenja</w:t>
        </w:r>
      </w:hyperlink>
    </w:p>
  </w:footnote>
  <w:footnote w:id="7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See: </w:t>
      </w:r>
      <w:hyperlink r:id="rId53" w:history="1">
        <w:r w:rsidRPr="00E6764F">
          <w:rPr>
            <w:rStyle w:val="Hyperlink"/>
            <w:rFonts w:asciiTheme="minorHAnsi" w:hAnsiTheme="minorHAnsi"/>
            <w:sz w:val="18"/>
            <w:szCs w:val="18"/>
            <w:lang w:val="en-GB"/>
          </w:rPr>
          <w:t>http://pescanik.net/pripreme-za-izbor-javnih-tuzilaca-institucionalne-i-vaninstitucionalne/</w:t>
        </w:r>
      </w:hyperlink>
    </w:p>
  </w:footnote>
  <w:footnote w:id="7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See: </w:t>
      </w:r>
      <w:hyperlink r:id="rId54" w:history="1">
        <w:r w:rsidRPr="00E6764F">
          <w:rPr>
            <w:rStyle w:val="Hyperlink"/>
            <w:rFonts w:asciiTheme="minorHAnsi" w:hAnsiTheme="minorHAnsi"/>
            <w:sz w:val="18"/>
            <w:szCs w:val="18"/>
            <w:lang w:val="en-GB"/>
          </w:rPr>
          <w:t>https://www.krik.rs/vladimir-vucinic-zbog-pritisaka-sam-napustio-sudstvo/</w:t>
        </w:r>
      </w:hyperlink>
    </w:p>
  </w:footnote>
  <w:footnote w:id="7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Available at: </w:t>
      </w:r>
      <w:hyperlink r:id="rId55" w:history="1">
        <w:r w:rsidRPr="00E6764F">
          <w:rPr>
            <w:rStyle w:val="Hyperlink"/>
            <w:rFonts w:asciiTheme="minorHAnsi" w:hAnsiTheme="minorHAnsi"/>
            <w:sz w:val="18"/>
            <w:szCs w:val="18"/>
            <w:lang w:val="en-GB"/>
          </w:rPr>
          <w:t>http://goo.gl/IE5xHf</w:t>
        </w:r>
      </w:hyperlink>
    </w:p>
  </w:footnote>
  <w:footnote w:id="7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56" w:history="1">
        <w:r w:rsidRPr="00524544">
          <w:rPr>
            <w:rStyle w:val="Hyperlink"/>
            <w:rFonts w:asciiTheme="minorHAnsi" w:hAnsiTheme="minorHAnsi"/>
            <w:sz w:val="18"/>
            <w:szCs w:val="18"/>
            <w:lang w:val="en-GB"/>
          </w:rPr>
          <w:t>http://bezbednost.org/Sve-publikacije/6179/Testiranje-integriteta-policajaca.shtml</w:t>
        </w:r>
      </w:hyperlink>
      <w:r>
        <w:rPr>
          <w:rFonts w:asciiTheme="minorHAnsi" w:hAnsiTheme="minorHAnsi"/>
          <w:sz w:val="18"/>
          <w:szCs w:val="18"/>
          <w:lang w:val="en-GB"/>
        </w:rPr>
        <w:t xml:space="preserve"> </w:t>
      </w:r>
    </w:p>
  </w:footnote>
  <w:footnote w:id="7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http://www.poverenik.rs/sr/saopstenja-i-aktuelnosti/2445-pismo-poverenika-republickom-javnom-tuziocu-povodom-slucaja-qsavamalaq.html</w:t>
      </w:r>
    </w:p>
  </w:footnote>
  <w:footnote w:id="8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Available: </w:t>
      </w:r>
      <w:hyperlink r:id="rId57" w:history="1">
        <w:r w:rsidRPr="00E6764F">
          <w:rPr>
            <w:rStyle w:val="Hyperlink"/>
            <w:rFonts w:asciiTheme="minorHAnsi" w:hAnsiTheme="minorHAnsi"/>
            <w:sz w:val="18"/>
            <w:szCs w:val="18"/>
            <w:lang w:val="en-GB"/>
          </w:rPr>
          <w:t>http://goo.gl/W2Zqhu</w:t>
        </w:r>
      </w:hyperlink>
      <w:r w:rsidRPr="00E6764F">
        <w:rPr>
          <w:rFonts w:asciiTheme="minorHAnsi" w:hAnsiTheme="minorHAnsi"/>
          <w:sz w:val="18"/>
          <w:szCs w:val="18"/>
          <w:lang w:val="en-GB"/>
        </w:rPr>
        <w:t>, p. 73.</w:t>
      </w:r>
    </w:p>
  </w:footnote>
  <w:footnote w:id="8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First Report on the Implementation of the Action Plan for Chapter 23, page 95, (in Serbian), </w:t>
      </w:r>
      <w:hyperlink r:id="rId58" w:history="1">
        <w:r w:rsidRPr="00E6764F">
          <w:rPr>
            <w:rStyle w:val="Hyperlink"/>
            <w:rFonts w:asciiTheme="minorHAnsi" w:hAnsiTheme="minorHAnsi"/>
            <w:sz w:val="18"/>
            <w:szCs w:val="18"/>
            <w:lang w:val="en-GB"/>
          </w:rPr>
          <w:t>http://www.mpravde.gov.rs/files/Izve%C5%A1taj%20br.%201-2-2016%20o%20sprovo%C4%91enju%20Akcionog%20plana%20za%20Poglavlje%2023.pdf</w:t>
        </w:r>
      </w:hyperlink>
    </w:p>
  </w:footnote>
  <w:footnote w:id="8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59" w:history="1">
        <w:r w:rsidRPr="00E6764F">
          <w:rPr>
            <w:rStyle w:val="Hyperlink"/>
            <w:rFonts w:asciiTheme="minorHAnsi" w:hAnsiTheme="minorHAnsi"/>
            <w:sz w:val="18"/>
            <w:szCs w:val="18"/>
            <w:lang w:val="en-GB"/>
          </w:rPr>
          <w:t>http://www.parlament.gov.rs/upload/archive/files/cir/pdf/predlozi_zakona/266-16.pdf</w:t>
        </w:r>
      </w:hyperlink>
    </w:p>
  </w:footnote>
  <w:footnote w:id="8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National Integrity System 2015, Public Sector, Transparency Serbia,  </w:t>
      </w:r>
      <w:hyperlink r:id="rId60" w:history="1">
        <w:r w:rsidRPr="00E6764F">
          <w:rPr>
            <w:rStyle w:val="Hyperlink"/>
            <w:rFonts w:asciiTheme="minorHAnsi" w:hAnsiTheme="minorHAnsi"/>
            <w:sz w:val="18"/>
            <w:szCs w:val="18"/>
            <w:lang w:val="en-GB"/>
          </w:rPr>
          <w:t>http://transparentnost.org.rs/images/dokumenti_uz_vesti/TS_report_NIS_2015.pdf</w:t>
        </w:r>
      </w:hyperlink>
      <w:r w:rsidRPr="00E6764F">
        <w:rPr>
          <w:rFonts w:asciiTheme="minorHAnsi" w:hAnsiTheme="minorHAnsi"/>
          <w:sz w:val="18"/>
          <w:szCs w:val="18"/>
          <w:lang w:val="en-GB"/>
        </w:rPr>
        <w:t xml:space="preserve"> .</w:t>
      </w:r>
    </w:p>
  </w:footnote>
  <w:footnote w:id="8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61" w:history="1">
        <w:r w:rsidRPr="00E6764F">
          <w:rPr>
            <w:rStyle w:val="Hyperlink"/>
            <w:rFonts w:asciiTheme="minorHAnsi" w:hAnsiTheme="minorHAnsi"/>
            <w:sz w:val="18"/>
            <w:szCs w:val="18"/>
            <w:lang w:val="en-GB"/>
          </w:rPr>
          <w:t>http://www.parlament.gov.rs/upload/archive/files/cir/pdf/predlozi_zakona/2727-15.pdf</w:t>
        </w:r>
      </w:hyperlink>
    </w:p>
  </w:footnote>
  <w:footnote w:id="8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http://www.seio.gov.rs/upload/documents/ekspertske%20misije/civil_and_political_rights/law_on_free__access_to_information.pdf</w:t>
      </w:r>
    </w:p>
  </w:footnote>
  <w:footnote w:id="8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http://www.osce.org/serbia/35100?download=true</w:t>
      </w:r>
    </w:p>
  </w:footnote>
  <w:footnote w:id="8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https://www.cins.rs/srpski/research_stories/article/drzavu-ne-zanima-borba-protiv-korupcije-</w:t>
      </w:r>
    </w:p>
  </w:footnote>
  <w:footnote w:id="8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https://www.cins.rs/srpski/research_stories/article/agencija-za-borbu-protiv-korupcije-vodila-postupak-protiv-petine-poslanika-narodne-skupstine</w:t>
      </w:r>
    </w:p>
  </w:footnote>
  <w:footnote w:id="8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https://www.cins.rs/srpski/postupci-protiv-funkcionera</w:t>
      </w:r>
    </w:p>
  </w:footnote>
  <w:footnote w:id="9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rPr>
        <w:t xml:space="preserve"> See: </w:t>
      </w:r>
      <w:hyperlink r:id="rId62" w:history="1">
        <w:r w:rsidRPr="00E6764F">
          <w:rPr>
            <w:rStyle w:val="Hyperlink"/>
            <w:rFonts w:asciiTheme="minorHAnsi" w:hAnsiTheme="minorHAnsi"/>
            <w:sz w:val="18"/>
            <w:szCs w:val="18"/>
            <w:lang w:val="en-GB"/>
          </w:rPr>
          <w:t>http://www.poverenik.rs/sr/saopstenja-i-aktuelnosti/2425-strategija-zastite-podataka-o-licnosti-i-posle-sest-godina-qmrtvo-slovo-na-papiruq.html</w:t>
        </w:r>
      </w:hyperlink>
    </w:p>
  </w:footnote>
  <w:footnote w:id="9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CSO comments on the proposal for new Law on Personal Data Protection</w:t>
      </w:r>
      <w:r>
        <w:rPr>
          <w:rFonts w:asciiTheme="minorHAnsi" w:hAnsiTheme="minorHAnsi"/>
          <w:sz w:val="18"/>
          <w:szCs w:val="18"/>
          <w:lang w:val="en-GB"/>
        </w:rPr>
        <w:t xml:space="preserve">: </w:t>
      </w:r>
      <w:hyperlink r:id="rId63" w:history="1">
        <w:r w:rsidRPr="00E6764F">
          <w:rPr>
            <w:rStyle w:val="Hyperlink"/>
            <w:rFonts w:asciiTheme="minorHAnsi" w:hAnsiTheme="minorHAnsi"/>
            <w:sz w:val="18"/>
            <w:szCs w:val="18"/>
            <w:lang w:val="en-GB"/>
          </w:rPr>
          <w:t>http://heartefact.download/sh/defense/trazimo-bolju-zastitu-podataka-o-licnosti.html</w:t>
        </w:r>
      </w:hyperlink>
    </w:p>
  </w:footnote>
  <w:footnote w:id="9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64" w:history="1">
        <w:r w:rsidRPr="00E6764F">
          <w:rPr>
            <w:rStyle w:val="Hyperlink"/>
            <w:rFonts w:asciiTheme="minorHAnsi" w:hAnsiTheme="minorHAnsi"/>
            <w:sz w:val="18"/>
            <w:szCs w:val="18"/>
            <w:lang w:val="en-GB"/>
          </w:rPr>
          <w:t>http://www.b92.net/info/vesti/index.php?yyyy=2016&amp;mm=08&amp;dd=15&amp;nav_id=1165977</w:t>
        </w:r>
      </w:hyperlink>
    </w:p>
  </w:footnote>
  <w:footnote w:id="9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65" w:history="1">
        <w:r w:rsidRPr="00E6764F">
          <w:rPr>
            <w:rStyle w:val="Hyperlink"/>
            <w:rFonts w:asciiTheme="minorHAnsi" w:hAnsiTheme="minorHAnsi"/>
            <w:sz w:val="18"/>
            <w:szCs w:val="18"/>
            <w:lang w:val="en-GB"/>
          </w:rPr>
          <w:t>http://www.antikorupcija-savet.gov.rs/Storage/Global/Documents/Inicijativa%20Ustavnom%20sudu%20-%20oznaka%20sluzbeno.pdf</w:t>
        </w:r>
      </w:hyperlink>
    </w:p>
  </w:footnote>
  <w:footnote w:id="9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66" w:history="1">
        <w:r w:rsidRPr="00E6764F">
          <w:rPr>
            <w:rStyle w:val="Hyperlink"/>
            <w:rFonts w:asciiTheme="minorHAnsi" w:hAnsiTheme="minorHAnsi"/>
            <w:sz w:val="18"/>
            <w:szCs w:val="18"/>
            <w:lang w:val="en-GB"/>
          </w:rPr>
          <w:t>http://www.antikorupcija-savet.gov.rs/en-GB/reports/cid1028-3181/report-on-unlawful-classification-of-data-secrecy-based-on-the-regulation-on-office-operation-of-state-administration-bodies</w:t>
        </w:r>
      </w:hyperlink>
    </w:p>
  </w:footnote>
  <w:footnote w:id="9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67" w:history="1">
        <w:r w:rsidRPr="00E6764F">
          <w:rPr>
            <w:rStyle w:val="Hyperlink"/>
            <w:rFonts w:asciiTheme="minorHAnsi" w:hAnsiTheme="minorHAnsi"/>
            <w:sz w:val="18"/>
            <w:szCs w:val="18"/>
            <w:lang w:val="en-GB"/>
          </w:rPr>
          <w:t>http://pescanik.net/wp-content/uploads/2016/07/Zakljucak-o-usmeravanju-i-uskladjivanju_izrade-pregovarackih-pozicija_Sluzbeni-glasnik-br-50_jun-2016.pdf</w:t>
        </w:r>
      </w:hyperlink>
    </w:p>
  </w:footnote>
  <w:footnote w:id="96">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http://www.zeneprotivnasilja.net/images/pdf/FEMICID_Saopstenje_01.januar-31.jul_2016.pdf</w:t>
      </w:r>
    </w:p>
  </w:footnote>
  <w:footnote w:id="9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https://en.wikipedia.org/wiki/%C5%BDiti%C5%A1te_shooting</w:t>
      </w:r>
    </w:p>
  </w:footnote>
  <w:footnote w:id="98">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http://rs.n1info.com/a173650/Vesti/Vesti/Otac-ubijene-Prijavljivali-smo-ga-slavili-smo-dan-razvoda.html</w:t>
      </w:r>
    </w:p>
  </w:footnote>
  <w:footnote w:id="9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http://www.blic.rs/vesti/drustvo/slucaj-zitiste-vulin-ponovio-da-niko-nije-prijavio-nasilje-najavio-detaljan-izvestaj/y3lezxq</w:t>
      </w:r>
    </w:p>
  </w:footnote>
  <w:footnote w:id="10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http://www.zeneprotivnasilja.net/vesti/603-sistem-stiti-sebe-a-ne-zene</w:t>
      </w:r>
    </w:p>
  </w:footnote>
  <w:footnote w:id="101">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available only in Serbian at http://www.zastitnik.rs/index.php/2012-02-07-14-03-33/4833-2016-07-28-08-59-32</w:t>
      </w:r>
    </w:p>
  </w:footnote>
  <w:footnote w:id="10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available only in Serbian at http://www.zastitnik.rs/index.php/2012-02-07-14-03-33/4869-z-sh-i-ni-gr-d-n-pr-p-zn-i-n-silj-u-p-r-dici</w:t>
      </w:r>
    </w:p>
  </w:footnote>
  <w:footnote w:id="10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T</w:t>
      </w:r>
      <w:r w:rsidRPr="00E6764F">
        <w:rPr>
          <w:rFonts w:asciiTheme="minorHAnsi" w:hAnsiTheme="minorHAnsi"/>
          <w:sz w:val="18"/>
          <w:szCs w:val="18"/>
          <w:lang w:val="en-GB"/>
        </w:rPr>
        <w:t>he Ombudsman</w:t>
      </w:r>
      <w:r>
        <w:rPr>
          <w:rFonts w:asciiTheme="minorHAnsi" w:hAnsiTheme="minorHAnsi"/>
          <w:sz w:val="18"/>
          <w:szCs w:val="18"/>
          <w:lang w:val="en-GB"/>
        </w:rPr>
        <w:t>’s</w:t>
      </w:r>
      <w:r w:rsidRPr="00E6764F">
        <w:rPr>
          <w:rFonts w:asciiTheme="minorHAnsi" w:hAnsiTheme="minorHAnsi"/>
          <w:sz w:val="18"/>
          <w:szCs w:val="18"/>
          <w:lang w:val="en-GB"/>
        </w:rPr>
        <w:t xml:space="preserve"> Report</w:t>
      </w:r>
      <w:r>
        <w:rPr>
          <w:rFonts w:asciiTheme="minorHAnsi" w:hAnsiTheme="minorHAnsi"/>
          <w:sz w:val="18"/>
          <w:szCs w:val="18"/>
          <w:lang w:val="en-GB"/>
        </w:rPr>
        <w:t>,</w:t>
      </w:r>
      <w:r w:rsidRPr="00E6764F">
        <w:rPr>
          <w:rFonts w:asciiTheme="minorHAnsi" w:hAnsiTheme="minorHAnsi"/>
          <w:sz w:val="18"/>
          <w:szCs w:val="18"/>
          <w:lang w:val="en-GB"/>
        </w:rPr>
        <w:t xml:space="preserve"> pg.15, footnote 21</w:t>
      </w:r>
      <w:r>
        <w:rPr>
          <w:rFonts w:asciiTheme="minorHAnsi" w:hAnsiTheme="minorHAnsi"/>
          <w:sz w:val="18"/>
          <w:szCs w:val="18"/>
          <w:lang w:val="en-GB"/>
        </w:rPr>
        <w:t>:</w:t>
      </w:r>
      <w:r w:rsidRPr="00E6764F">
        <w:rPr>
          <w:rFonts w:asciiTheme="minorHAnsi" w:hAnsiTheme="minorHAnsi"/>
          <w:sz w:val="18"/>
          <w:szCs w:val="18"/>
          <w:lang w:val="en-GB"/>
        </w:rPr>
        <w:t xml:space="preserve"> </w:t>
      </w:r>
      <w:hyperlink r:id="rId68" w:history="1">
        <w:r w:rsidRPr="00524544">
          <w:rPr>
            <w:rStyle w:val="Hyperlink"/>
            <w:rFonts w:asciiTheme="minorHAnsi" w:hAnsiTheme="minorHAnsi"/>
            <w:sz w:val="18"/>
            <w:szCs w:val="18"/>
            <w:lang w:val="en-GB"/>
          </w:rPr>
          <w:t>http://www.zastitnik.rs/index.php/2012-02-07-14-03-33/4869-z-sh-i-ni-gr-d-n-pr-p-zn-i-n-silj-u-p-r-dici</w:t>
        </w:r>
      </w:hyperlink>
      <w:r>
        <w:rPr>
          <w:rFonts w:asciiTheme="minorHAnsi" w:hAnsiTheme="minorHAnsi"/>
          <w:sz w:val="18"/>
          <w:szCs w:val="18"/>
          <w:lang w:val="en-GB"/>
        </w:rPr>
        <w:t xml:space="preserve"> </w:t>
      </w:r>
    </w:p>
  </w:footnote>
  <w:footnote w:id="10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hyperlink r:id="rId69" w:history="1">
        <w:r w:rsidRPr="00E6764F">
          <w:rPr>
            <w:rStyle w:val="Hyperlink"/>
            <w:rFonts w:asciiTheme="minorHAnsi" w:hAnsiTheme="minorHAnsi"/>
            <w:sz w:val="18"/>
            <w:szCs w:val="18"/>
            <w:lang w:val="en-GB"/>
          </w:rPr>
          <w:t>Special Report of the Protector of Citizens on the Implementation of the General and Special Protocols on Protection of Women Against Violence</w:t>
        </w:r>
      </w:hyperlink>
      <w:r w:rsidRPr="00E6764F">
        <w:rPr>
          <w:rStyle w:val="Hyperlink"/>
          <w:rFonts w:asciiTheme="minorHAnsi" w:hAnsiTheme="minorHAnsi"/>
          <w:sz w:val="18"/>
          <w:szCs w:val="18"/>
          <w:lang w:val="en-GB"/>
        </w:rPr>
        <w:t xml:space="preserve">, </w:t>
      </w:r>
      <w:r w:rsidRPr="00E6764F">
        <w:rPr>
          <w:rFonts w:asciiTheme="minorHAnsi" w:hAnsiTheme="minorHAnsi"/>
          <w:sz w:val="18"/>
          <w:szCs w:val="18"/>
          <w:lang w:val="en-GB"/>
        </w:rPr>
        <w:t xml:space="preserve"> pg. 3. par. 15, available in English at </w:t>
      </w:r>
      <w:hyperlink r:id="rId70" w:history="1">
        <w:r w:rsidRPr="00E6764F">
          <w:rPr>
            <w:rStyle w:val="Hyperlink"/>
            <w:rFonts w:asciiTheme="minorHAnsi" w:hAnsiTheme="minorHAnsi"/>
            <w:sz w:val="18"/>
            <w:szCs w:val="18"/>
            <w:lang w:val="en-GB"/>
          </w:rPr>
          <w:t>http://www.ombudsman.rs/index.php/lang-sr/izvestaji/posebnii-izvestaji/3711-special-report-of-the-protector-of-citizens-on-the-implementation-of-the-general-and-special-protocols-on-protection-of-women-against-violence</w:t>
        </w:r>
      </w:hyperlink>
    </w:p>
  </w:footnote>
  <w:footnote w:id="10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C</w:t>
      </w:r>
      <w:r w:rsidRPr="00E6764F">
        <w:rPr>
          <w:rFonts w:asciiTheme="minorHAnsi" w:hAnsiTheme="minorHAnsi"/>
          <w:sz w:val="18"/>
          <w:szCs w:val="18"/>
          <w:lang w:val="en-GB"/>
        </w:rPr>
        <w:t>alculat</w:t>
      </w:r>
      <w:r>
        <w:rPr>
          <w:rFonts w:asciiTheme="minorHAnsi" w:hAnsiTheme="minorHAnsi"/>
          <w:sz w:val="18"/>
          <w:szCs w:val="18"/>
          <w:lang w:val="en-GB"/>
        </w:rPr>
        <w:t>ed</w:t>
      </w:r>
      <w:r w:rsidRPr="00E6764F">
        <w:rPr>
          <w:rFonts w:asciiTheme="minorHAnsi" w:hAnsiTheme="minorHAnsi"/>
          <w:sz w:val="18"/>
          <w:szCs w:val="18"/>
          <w:lang w:val="en-GB"/>
        </w:rPr>
        <w:t xml:space="preserve"> </w:t>
      </w:r>
      <w:r>
        <w:rPr>
          <w:rFonts w:asciiTheme="minorHAnsi" w:hAnsiTheme="minorHAnsi"/>
          <w:sz w:val="18"/>
          <w:szCs w:val="18"/>
          <w:lang w:val="en-GB"/>
        </w:rPr>
        <w:t>a</w:t>
      </w:r>
      <w:r w:rsidRPr="00E6764F">
        <w:rPr>
          <w:rFonts w:asciiTheme="minorHAnsi" w:hAnsiTheme="minorHAnsi"/>
          <w:sz w:val="18"/>
          <w:szCs w:val="18"/>
          <w:lang w:val="en-GB"/>
        </w:rPr>
        <w:t>s follow</w:t>
      </w:r>
      <w:r>
        <w:rPr>
          <w:rFonts w:asciiTheme="minorHAnsi" w:hAnsiTheme="minorHAnsi"/>
          <w:sz w:val="18"/>
          <w:szCs w:val="18"/>
          <w:lang w:val="en-GB"/>
        </w:rPr>
        <w:t>s</w:t>
      </w:r>
      <w:r w:rsidRPr="00E6764F">
        <w:rPr>
          <w:rFonts w:asciiTheme="minorHAnsi" w:hAnsiTheme="minorHAnsi"/>
          <w:sz w:val="18"/>
          <w:szCs w:val="18"/>
          <w:lang w:val="en-GB"/>
        </w:rPr>
        <w:t>: out of 4,000 criminal report</w:t>
      </w:r>
      <w:r>
        <w:rPr>
          <w:rFonts w:asciiTheme="minorHAnsi" w:hAnsiTheme="minorHAnsi"/>
          <w:sz w:val="18"/>
          <w:szCs w:val="18"/>
          <w:lang w:val="en-GB"/>
        </w:rPr>
        <w:t>s</w:t>
      </w:r>
      <w:r w:rsidRPr="00E6764F">
        <w:rPr>
          <w:rFonts w:asciiTheme="minorHAnsi" w:hAnsiTheme="minorHAnsi"/>
          <w:sz w:val="18"/>
          <w:szCs w:val="18"/>
          <w:lang w:val="en-GB"/>
        </w:rPr>
        <w:t xml:space="preserve"> </w:t>
      </w:r>
      <w:r>
        <w:rPr>
          <w:rFonts w:asciiTheme="minorHAnsi" w:hAnsiTheme="minorHAnsi"/>
          <w:sz w:val="18"/>
          <w:szCs w:val="18"/>
          <w:lang w:val="en-GB"/>
        </w:rPr>
        <w:t>of</w:t>
      </w:r>
      <w:r w:rsidRPr="00E6764F">
        <w:rPr>
          <w:rFonts w:asciiTheme="minorHAnsi" w:hAnsiTheme="minorHAnsi"/>
          <w:sz w:val="18"/>
          <w:szCs w:val="18"/>
          <w:lang w:val="en-GB"/>
        </w:rPr>
        <w:t xml:space="preserve"> domestic violence</w:t>
      </w:r>
      <w:r>
        <w:rPr>
          <w:rFonts w:asciiTheme="minorHAnsi" w:hAnsiTheme="minorHAnsi"/>
          <w:sz w:val="18"/>
          <w:szCs w:val="18"/>
          <w:lang w:val="en-GB"/>
        </w:rPr>
        <w:t>,</w:t>
      </w:r>
      <w:r w:rsidRPr="00E6764F">
        <w:rPr>
          <w:rFonts w:asciiTheme="minorHAnsi" w:hAnsiTheme="minorHAnsi"/>
          <w:sz w:val="18"/>
          <w:szCs w:val="18"/>
          <w:lang w:val="en-GB"/>
        </w:rPr>
        <w:t xml:space="preserve"> 15</w:t>
      </w:r>
      <w:r>
        <w:rPr>
          <w:rFonts w:asciiTheme="minorHAnsi" w:hAnsiTheme="minorHAnsi"/>
          <w:sz w:val="18"/>
          <w:szCs w:val="18"/>
          <w:lang w:val="en-GB"/>
        </w:rPr>
        <w:t xml:space="preserve"> percent are</w:t>
      </w:r>
      <w:r w:rsidRPr="00E6764F">
        <w:rPr>
          <w:rFonts w:asciiTheme="minorHAnsi" w:hAnsiTheme="minorHAnsi"/>
          <w:sz w:val="18"/>
          <w:szCs w:val="18"/>
          <w:lang w:val="en-GB"/>
        </w:rPr>
        <w:t xml:space="preserve"> </w:t>
      </w:r>
      <w:r>
        <w:rPr>
          <w:rFonts w:asciiTheme="minorHAnsi" w:hAnsiTheme="minorHAnsi"/>
          <w:sz w:val="18"/>
          <w:szCs w:val="18"/>
          <w:lang w:val="en-GB"/>
        </w:rPr>
        <w:t>deferred</w:t>
      </w:r>
      <w:r w:rsidRPr="00E6764F">
        <w:rPr>
          <w:rFonts w:asciiTheme="minorHAnsi" w:hAnsiTheme="minorHAnsi"/>
          <w:sz w:val="18"/>
          <w:szCs w:val="18"/>
          <w:lang w:val="en-GB"/>
        </w:rPr>
        <w:t xml:space="preserve">, which </w:t>
      </w:r>
      <w:r>
        <w:rPr>
          <w:rFonts w:asciiTheme="minorHAnsi" w:hAnsiTheme="minorHAnsi"/>
          <w:sz w:val="18"/>
          <w:szCs w:val="18"/>
          <w:lang w:val="en-GB"/>
        </w:rPr>
        <w:t>means</w:t>
      </w:r>
      <w:r w:rsidRPr="00E6764F">
        <w:rPr>
          <w:rFonts w:asciiTheme="minorHAnsi" w:hAnsiTheme="minorHAnsi"/>
          <w:sz w:val="18"/>
          <w:szCs w:val="18"/>
          <w:lang w:val="en-GB"/>
        </w:rPr>
        <w:t xml:space="preserve"> that 600 perpetrators pa</w:t>
      </w:r>
      <w:r>
        <w:rPr>
          <w:rFonts w:asciiTheme="minorHAnsi" w:hAnsiTheme="minorHAnsi"/>
          <w:sz w:val="18"/>
          <w:szCs w:val="18"/>
          <w:lang w:val="en-GB"/>
        </w:rPr>
        <w:t>i</w:t>
      </w:r>
      <w:r w:rsidRPr="00E6764F">
        <w:rPr>
          <w:rFonts w:asciiTheme="minorHAnsi" w:hAnsiTheme="minorHAnsi"/>
          <w:sz w:val="18"/>
          <w:szCs w:val="18"/>
          <w:lang w:val="en-GB"/>
        </w:rPr>
        <w:t>d at least 320 EUR</w:t>
      </w:r>
      <w:r>
        <w:rPr>
          <w:rFonts w:asciiTheme="minorHAnsi" w:hAnsiTheme="minorHAnsi"/>
          <w:sz w:val="18"/>
          <w:szCs w:val="18"/>
          <w:lang w:val="en-GB"/>
        </w:rPr>
        <w:t>.</w:t>
      </w:r>
      <w:r w:rsidRPr="00E6764F">
        <w:rPr>
          <w:rFonts w:asciiTheme="minorHAnsi" w:hAnsiTheme="minorHAnsi"/>
          <w:sz w:val="18"/>
          <w:szCs w:val="18"/>
          <w:lang w:val="en-GB"/>
        </w:rPr>
        <w:t xml:space="preserve"> </w:t>
      </w:r>
      <w:r>
        <w:rPr>
          <w:rFonts w:asciiTheme="minorHAnsi" w:hAnsiTheme="minorHAnsi"/>
          <w:sz w:val="18"/>
          <w:szCs w:val="18"/>
          <w:lang w:val="en-GB"/>
        </w:rPr>
        <w:t xml:space="preserve">Therefore, </w:t>
      </w:r>
      <w:r w:rsidRPr="00E6764F">
        <w:rPr>
          <w:rFonts w:asciiTheme="minorHAnsi" w:hAnsiTheme="minorHAnsi"/>
          <w:sz w:val="18"/>
          <w:szCs w:val="18"/>
          <w:lang w:val="en-GB"/>
        </w:rPr>
        <w:t>the min</w:t>
      </w:r>
      <w:r>
        <w:rPr>
          <w:rFonts w:asciiTheme="minorHAnsi" w:hAnsiTheme="minorHAnsi"/>
          <w:sz w:val="18"/>
          <w:szCs w:val="18"/>
          <w:lang w:val="en-GB"/>
        </w:rPr>
        <w:t>imum</w:t>
      </w:r>
      <w:r w:rsidRPr="00E6764F">
        <w:rPr>
          <w:rFonts w:asciiTheme="minorHAnsi" w:hAnsiTheme="minorHAnsi"/>
          <w:sz w:val="18"/>
          <w:szCs w:val="18"/>
          <w:lang w:val="en-GB"/>
        </w:rPr>
        <w:t xml:space="preserve"> amount gathered from perpetrators in one year is 192,000 EUR</w:t>
      </w:r>
    </w:p>
  </w:footnote>
  <w:footnote w:id="10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71" w:history="1">
        <w:r w:rsidRPr="00524544">
          <w:rPr>
            <w:rStyle w:val="Hyperlink"/>
            <w:rFonts w:asciiTheme="minorHAnsi" w:hAnsiTheme="minorHAnsi"/>
            <w:sz w:val="18"/>
            <w:szCs w:val="18"/>
            <w:lang w:val="en-GB"/>
          </w:rPr>
          <w:t>http://www.mpravde.gov.rs/vest/13226/resenje-o-dodeli-sredstava-prikupljenih-po-osnovu-odlaganja-krivicnog-gonjenja.php</w:t>
        </w:r>
      </w:hyperlink>
      <w:r>
        <w:rPr>
          <w:rFonts w:asciiTheme="minorHAnsi" w:hAnsiTheme="minorHAnsi"/>
          <w:sz w:val="18"/>
          <w:szCs w:val="18"/>
          <w:lang w:val="en-GB"/>
        </w:rPr>
        <w:t xml:space="preserve"> </w:t>
      </w:r>
    </w:p>
  </w:footnote>
  <w:footnote w:id="10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72" w:history="1">
        <w:r w:rsidRPr="00524544">
          <w:rPr>
            <w:rStyle w:val="Hyperlink"/>
            <w:rFonts w:asciiTheme="minorHAnsi" w:hAnsiTheme="minorHAnsi"/>
            <w:sz w:val="18"/>
            <w:szCs w:val="18"/>
            <w:lang w:val="en-GB"/>
          </w:rPr>
          <w:t>http://www.mpravde.gov.rs/sekcija/53/radne-verzije-propisa.php</w:t>
        </w:r>
      </w:hyperlink>
      <w:r>
        <w:rPr>
          <w:rFonts w:asciiTheme="minorHAnsi" w:hAnsiTheme="minorHAnsi"/>
          <w:sz w:val="18"/>
          <w:szCs w:val="18"/>
          <w:lang w:val="en-GB"/>
        </w:rPr>
        <w:t xml:space="preserve"> </w:t>
      </w:r>
    </w:p>
  </w:footnote>
  <w:footnote w:id="10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73" w:history="1">
        <w:r w:rsidRPr="00524544">
          <w:rPr>
            <w:rStyle w:val="Hyperlink"/>
            <w:rFonts w:asciiTheme="minorHAnsi" w:hAnsiTheme="minorHAnsi"/>
            <w:sz w:val="18"/>
            <w:szCs w:val="18"/>
            <w:lang w:val="en-GB"/>
          </w:rPr>
          <w:t>http://www.potpisujem.org/srb/2020/prednacrt-zakona-o-zastiti-od-nasilja-u-porodici-mora-biti-precizan-i-konzistentan</w:t>
        </w:r>
      </w:hyperlink>
      <w:r>
        <w:rPr>
          <w:rFonts w:asciiTheme="minorHAnsi" w:hAnsiTheme="minorHAnsi"/>
          <w:sz w:val="18"/>
          <w:szCs w:val="18"/>
          <w:lang w:val="en-GB"/>
        </w:rPr>
        <w:t xml:space="preserve"> </w:t>
      </w:r>
    </w:p>
  </w:footnote>
  <w:footnote w:id="10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Counselling centre against domestic violence and Autonomous Women’s Centre</w:t>
      </w:r>
    </w:p>
  </w:footnote>
  <w:footnote w:id="11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74" w:history="1">
        <w:r w:rsidRPr="00524544">
          <w:rPr>
            <w:rStyle w:val="Hyperlink"/>
            <w:rFonts w:asciiTheme="minorHAnsi" w:hAnsiTheme="minorHAnsi"/>
            <w:sz w:val="18"/>
            <w:szCs w:val="18"/>
            <w:lang w:val="en-GB"/>
          </w:rPr>
          <w:t>http://www.tanjug.rs/full-view.aspx?izb=258030</w:t>
        </w:r>
      </w:hyperlink>
      <w:r>
        <w:rPr>
          <w:rFonts w:asciiTheme="minorHAnsi" w:hAnsiTheme="minorHAnsi"/>
          <w:sz w:val="18"/>
          <w:szCs w:val="18"/>
          <w:lang w:val="en-GB"/>
        </w:rPr>
        <w:t xml:space="preserve"> </w:t>
      </w:r>
    </w:p>
  </w:footnote>
  <w:footnote w:id="11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r w:rsidRPr="00E6764F">
        <w:rPr>
          <w:rFonts w:asciiTheme="minorHAnsi" w:hAnsiTheme="minorHAnsi"/>
          <w:sz w:val="18"/>
          <w:szCs w:val="18"/>
          <w:lang w:val="en-GB"/>
        </w:rPr>
        <w:t>http://womenngo.org.rs/vesti/804-sistem-mora-da-bude-efikasan-i-odgovoran-i-ne-sme-da-zavisi-od-jednog-coveka</w:t>
      </w:r>
    </w:p>
  </w:footnote>
  <w:footnote w:id="11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A</w:t>
      </w:r>
      <w:r w:rsidRPr="00E6764F">
        <w:rPr>
          <w:rFonts w:asciiTheme="minorHAnsi" w:hAnsiTheme="minorHAnsi"/>
          <w:sz w:val="18"/>
          <w:szCs w:val="18"/>
          <w:lang w:val="en-GB"/>
        </w:rPr>
        <w:t>vailable only in English at web site of PLAC</w:t>
      </w:r>
      <w:r>
        <w:rPr>
          <w:rFonts w:asciiTheme="minorHAnsi" w:hAnsiTheme="minorHAnsi"/>
          <w:sz w:val="18"/>
          <w:szCs w:val="18"/>
          <w:lang w:val="en-GB"/>
        </w:rPr>
        <w:t>:</w:t>
      </w:r>
      <w:r w:rsidRPr="00E6764F">
        <w:rPr>
          <w:rFonts w:asciiTheme="minorHAnsi" w:hAnsiTheme="minorHAnsi"/>
          <w:sz w:val="18"/>
          <w:szCs w:val="18"/>
          <w:lang w:val="en-GB"/>
        </w:rPr>
        <w:t xml:space="preserve"> </w:t>
      </w:r>
      <w:hyperlink r:id="rId75" w:history="1">
        <w:r w:rsidRPr="00524544">
          <w:rPr>
            <w:rStyle w:val="Hyperlink"/>
            <w:rFonts w:asciiTheme="minorHAnsi" w:hAnsiTheme="minorHAnsi"/>
            <w:sz w:val="18"/>
            <w:szCs w:val="18"/>
            <w:lang w:val="en-GB"/>
          </w:rPr>
          <w:t>http://www.info-evropa.rs/wp-content/uploads/2016/06/Compliance-analysis.pdf</w:t>
        </w:r>
      </w:hyperlink>
      <w:r>
        <w:rPr>
          <w:rFonts w:asciiTheme="minorHAnsi" w:hAnsiTheme="minorHAnsi"/>
          <w:sz w:val="18"/>
          <w:szCs w:val="18"/>
          <w:lang w:val="en-GB"/>
        </w:rPr>
        <w:t xml:space="preserve"> </w:t>
      </w:r>
    </w:p>
  </w:footnote>
  <w:footnote w:id="11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http://www.blic.rs/vesti/hronika/nova-krivicna-dela-u-srbiji-napadne-sefove-cekaju-stroge-kazne-a-za-proganjanje-i-do/nm59xh8</w:t>
      </w:r>
    </w:p>
  </w:footnote>
  <w:footnote w:id="11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activities 3.6.1.21., 3.6.1.22.and3.6.1.23.</w:t>
      </w:r>
    </w:p>
  </w:footnote>
  <w:footnote w:id="11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On August 6, 2015.</w:t>
      </w:r>
    </w:p>
  </w:footnote>
  <w:footnote w:id="116">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Report, activity 3.6.1.21</w:t>
      </w:r>
    </w:p>
  </w:footnote>
  <w:footnote w:id="11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http://tbinternet.ohchr.org/Treaties/CRC/Shared%20Documents/SRB/INT_CRC_LIT_SRB_24382_E.pdf</w:t>
      </w:r>
    </w:p>
  </w:footnote>
  <w:footnote w:id="11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http://www.womenngo.org.rs/images/vesti-16/NonProtection_of_children_in%20Serbia.pdf</w:t>
      </w:r>
    </w:p>
  </w:footnote>
  <w:footnote w:id="11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Action plan with status of implementation, activity 3.6.2.4, available in English at http://www.mpravde.gov.rs/files/Action%20plan%20Ch%2023-with%20status%20of%20implementation.pdf</w:t>
      </w:r>
    </w:p>
  </w:footnote>
  <w:footnote w:id="12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There is no detailed Report on the websites of the Ministry </w:t>
      </w:r>
      <w:r w:rsidRPr="00E6764F">
        <w:rPr>
          <w:rFonts w:asciiTheme="minorHAnsi" w:hAnsiTheme="minorHAnsi"/>
          <w:sz w:val="18"/>
          <w:szCs w:val="18"/>
          <w:shd w:val="clear" w:color="auto" w:fill="FFFFFF"/>
          <w:lang w:val="en-GB"/>
        </w:rPr>
        <w:t>http://www.minrzs.gov.rs/cir/aktuelno/item/5871-izvestaj-o-sprovedenoj-javnoj-raspravi-o-nacrtu-zakona-o-finansijskoj-podrsci-porodici-sa-decom</w:t>
      </w:r>
      <w:r w:rsidRPr="00E6764F">
        <w:rPr>
          <w:rFonts w:asciiTheme="minorHAnsi" w:hAnsiTheme="minorHAnsi"/>
          <w:sz w:val="18"/>
          <w:szCs w:val="18"/>
          <w:lang w:val="en-GB"/>
        </w:rPr>
        <w:t xml:space="preserve"> or E-uprava http://javnerasprave.euprava.gov.rs/javna-rasprava/85</w:t>
      </w:r>
    </w:p>
  </w:footnote>
  <w:footnote w:id="12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Action plan with status of implementation, activity 3.6.2.10</w:t>
      </w:r>
    </w:p>
  </w:footnote>
  <w:footnote w:id="12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sidRPr="00E6764F">
        <w:rPr>
          <w:rFonts w:asciiTheme="minorHAnsi" w:hAnsiTheme="minorHAnsi"/>
          <w:sz w:val="18"/>
          <w:szCs w:val="18"/>
          <w:lang w:val="en-GB"/>
        </w:rPr>
        <w:t xml:space="preserve">Action plan with status of implementation, </w:t>
      </w:r>
      <w:r>
        <w:rPr>
          <w:rFonts w:asciiTheme="minorHAnsi" w:hAnsiTheme="minorHAnsi"/>
          <w:sz w:val="18"/>
          <w:szCs w:val="18"/>
          <w:lang w:val="en-GB"/>
        </w:rPr>
        <w:t>A</w:t>
      </w:r>
      <w:r w:rsidRPr="00E6764F">
        <w:rPr>
          <w:rFonts w:asciiTheme="minorHAnsi" w:hAnsiTheme="minorHAnsi"/>
          <w:sz w:val="18"/>
          <w:szCs w:val="18"/>
          <w:lang w:val="en-GB"/>
        </w:rPr>
        <w:t>ctivity3.7.1.1.</w:t>
      </w:r>
    </w:p>
  </w:footnote>
  <w:footnote w:id="123">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w:t>
      </w:r>
      <w:r>
        <w:rPr>
          <w:rFonts w:asciiTheme="minorHAnsi" w:hAnsiTheme="minorHAnsi"/>
          <w:sz w:val="18"/>
          <w:szCs w:val="18"/>
          <w:lang w:val="en-GB"/>
        </w:rPr>
        <w:t>A</w:t>
      </w:r>
      <w:r w:rsidRPr="00E6764F">
        <w:rPr>
          <w:rFonts w:asciiTheme="minorHAnsi" w:hAnsiTheme="minorHAnsi"/>
          <w:sz w:val="18"/>
          <w:szCs w:val="18"/>
          <w:lang w:val="en-GB"/>
        </w:rPr>
        <w:t>ctivity 3.7.1.3.</w:t>
      </w:r>
    </w:p>
  </w:footnote>
  <w:footnote w:id="12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76" w:history="1">
        <w:r w:rsidRPr="00524544">
          <w:rPr>
            <w:rStyle w:val="Hyperlink"/>
            <w:rFonts w:asciiTheme="minorHAnsi" w:hAnsiTheme="minorHAnsi"/>
            <w:sz w:val="18"/>
            <w:szCs w:val="18"/>
            <w:lang w:val="en-GB"/>
          </w:rPr>
          <w:t>http://www.mpravde.gov.rs/sekcija/53/radne-verzije-propisa.php</w:t>
        </w:r>
      </w:hyperlink>
      <w:r>
        <w:rPr>
          <w:rFonts w:asciiTheme="minorHAnsi" w:hAnsiTheme="minorHAnsi"/>
          <w:sz w:val="18"/>
          <w:szCs w:val="18"/>
          <w:lang w:val="en-GB"/>
        </w:rPr>
        <w:t xml:space="preserve"> </w:t>
      </w:r>
    </w:p>
  </w:footnote>
  <w:footnote w:id="12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77" w:history="1">
        <w:r w:rsidRPr="00524544">
          <w:rPr>
            <w:rStyle w:val="Hyperlink"/>
            <w:rFonts w:asciiTheme="minorHAnsi" w:hAnsiTheme="minorHAnsi"/>
            <w:sz w:val="18"/>
            <w:szCs w:val="18"/>
            <w:lang w:val="en-GB"/>
          </w:rPr>
          <w:t>http://www.rsjp.gov.rs/m/Mi%C5%A1ljenje---Nacrt-zakona-o-besplatnoj-pravnoj-pomo%C4%87i/1171</w:t>
        </w:r>
      </w:hyperlink>
      <w:r>
        <w:rPr>
          <w:rFonts w:asciiTheme="minorHAnsi" w:hAnsiTheme="minorHAnsi"/>
          <w:sz w:val="18"/>
          <w:szCs w:val="18"/>
          <w:lang w:val="en-GB"/>
        </w:rPr>
        <w:t xml:space="preserve"> </w:t>
      </w:r>
    </w:p>
  </w:footnote>
  <w:footnote w:id="12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w:t>
      </w:r>
      <w:r>
        <w:rPr>
          <w:rFonts w:asciiTheme="minorHAnsi" w:hAnsiTheme="minorHAnsi"/>
          <w:sz w:val="18"/>
          <w:szCs w:val="18"/>
          <w:lang w:val="en-GB"/>
        </w:rPr>
        <w:t>A</w:t>
      </w:r>
      <w:r w:rsidRPr="00E6764F">
        <w:rPr>
          <w:rFonts w:asciiTheme="minorHAnsi" w:hAnsiTheme="minorHAnsi"/>
          <w:sz w:val="18"/>
          <w:szCs w:val="18"/>
          <w:lang w:val="en-GB"/>
        </w:rPr>
        <w:t>ctivity 3.7.1.9.</w:t>
      </w:r>
    </w:p>
  </w:footnote>
  <w:footnote w:id="12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w:t>
      </w:r>
      <w:r>
        <w:rPr>
          <w:rFonts w:asciiTheme="minorHAnsi" w:hAnsiTheme="minorHAnsi"/>
          <w:sz w:val="18"/>
          <w:szCs w:val="18"/>
          <w:lang w:val="en-GB"/>
        </w:rPr>
        <w:t>A</w:t>
      </w:r>
      <w:r w:rsidRPr="00E6764F">
        <w:rPr>
          <w:rFonts w:asciiTheme="minorHAnsi" w:hAnsiTheme="minorHAnsi"/>
          <w:sz w:val="18"/>
          <w:szCs w:val="18"/>
          <w:lang w:val="en-GB"/>
        </w:rPr>
        <w:t>ctivity 3.7.1.16.</w:t>
      </w:r>
    </w:p>
  </w:footnote>
  <w:footnote w:id="12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Report, </w:t>
      </w:r>
      <w:r>
        <w:rPr>
          <w:rFonts w:asciiTheme="minorHAnsi" w:hAnsiTheme="minorHAnsi"/>
          <w:sz w:val="18"/>
          <w:szCs w:val="18"/>
          <w:lang w:val="en-GB"/>
        </w:rPr>
        <w:t>A</w:t>
      </w:r>
      <w:r w:rsidRPr="00E6764F">
        <w:rPr>
          <w:rFonts w:asciiTheme="minorHAnsi" w:hAnsiTheme="minorHAnsi"/>
          <w:sz w:val="18"/>
          <w:szCs w:val="18"/>
          <w:lang w:val="en-GB"/>
        </w:rPr>
        <w:t>ctivity 3.7.1.20.</w:t>
      </w:r>
    </w:p>
  </w:footnote>
  <w:footnote w:id="12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sidRPr="00E6764F">
        <w:rPr>
          <w:rFonts w:asciiTheme="minorHAnsi" w:hAnsiTheme="minorHAnsi"/>
          <w:sz w:val="18"/>
          <w:szCs w:val="18"/>
          <w:lang w:val="en-GB"/>
        </w:rPr>
        <w:t xml:space="preserve">MDTF-JSS – </w:t>
      </w:r>
      <w:r w:rsidRPr="00E6764F">
        <w:rPr>
          <w:rFonts w:asciiTheme="minorHAnsi" w:hAnsiTheme="minorHAnsi"/>
          <w:color w:val="000000"/>
          <w:sz w:val="18"/>
          <w:szCs w:val="18"/>
          <w:lang w:val="en-GB"/>
        </w:rPr>
        <w:t>Multi Donor Trust Fund for Justice Sector Support in Serbia.</w:t>
      </w:r>
    </w:p>
  </w:footnote>
  <w:footnote w:id="13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See: </w:t>
      </w:r>
      <w:hyperlink r:id="rId78" w:anchor=".V8yywVt95dg" w:history="1">
        <w:r w:rsidRPr="00524544">
          <w:rPr>
            <w:rStyle w:val="Hyperlink"/>
            <w:rFonts w:asciiTheme="minorHAnsi" w:hAnsiTheme="minorHAnsi"/>
            <w:sz w:val="18"/>
            <w:szCs w:val="18"/>
            <w:lang w:val="en-GB"/>
          </w:rPr>
          <w:t>http://www.mdtfjss.org.rs/en/mdtf_activities/2016/analysis-of-victims-rights-and-services-in-serbia-and-their-alignement-with-eu-directive-2012-29-eu#.V8yywVt95dg</w:t>
        </w:r>
      </w:hyperlink>
      <w:r>
        <w:rPr>
          <w:rFonts w:asciiTheme="minorHAnsi" w:hAnsiTheme="minorHAnsi"/>
          <w:sz w:val="18"/>
          <w:szCs w:val="18"/>
          <w:lang w:val="en-GB"/>
        </w:rPr>
        <w:t xml:space="preserve"> </w:t>
      </w:r>
    </w:p>
  </w:footnote>
  <w:footnote w:id="13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A</w:t>
      </w:r>
      <w:r w:rsidRPr="00E6764F">
        <w:rPr>
          <w:rFonts w:asciiTheme="minorHAnsi" w:hAnsiTheme="minorHAnsi"/>
          <w:sz w:val="18"/>
          <w:szCs w:val="18"/>
          <w:lang w:val="en-GB"/>
        </w:rPr>
        <w:t xml:space="preserve">vailable in English only </w:t>
      </w:r>
      <w:r>
        <w:rPr>
          <w:rFonts w:asciiTheme="minorHAnsi" w:hAnsiTheme="minorHAnsi"/>
          <w:sz w:val="18"/>
          <w:szCs w:val="18"/>
          <w:lang w:val="en-GB"/>
        </w:rPr>
        <w:t>on the</w:t>
      </w:r>
      <w:r w:rsidRPr="00E6764F">
        <w:rPr>
          <w:rFonts w:asciiTheme="minorHAnsi" w:hAnsiTheme="minorHAnsi"/>
          <w:sz w:val="18"/>
          <w:szCs w:val="18"/>
          <w:lang w:val="en-GB"/>
        </w:rPr>
        <w:t xml:space="preserve"> MDTF-JSS web site</w:t>
      </w:r>
      <w:r>
        <w:rPr>
          <w:rFonts w:asciiTheme="minorHAnsi" w:hAnsiTheme="minorHAnsi"/>
          <w:sz w:val="18"/>
          <w:szCs w:val="18"/>
          <w:lang w:val="en-GB"/>
        </w:rPr>
        <w:t>:</w:t>
      </w:r>
      <w:r w:rsidRPr="00E6764F">
        <w:rPr>
          <w:rFonts w:asciiTheme="minorHAnsi" w:hAnsiTheme="minorHAnsi"/>
          <w:sz w:val="18"/>
          <w:szCs w:val="18"/>
          <w:lang w:val="en-GB"/>
        </w:rPr>
        <w:t xml:space="preserve"> </w:t>
      </w:r>
      <w:hyperlink r:id="rId79" w:history="1">
        <w:r w:rsidRPr="00524544">
          <w:rPr>
            <w:rStyle w:val="Hyperlink"/>
            <w:rFonts w:asciiTheme="minorHAnsi" w:hAnsiTheme="minorHAnsi"/>
            <w:sz w:val="18"/>
            <w:szCs w:val="18"/>
            <w:lang w:val="en-GB"/>
          </w:rPr>
          <w:t>http://www.mdtfjss.org.rs/archive//file/VSS%20-%20Final%20draft%20-%2008%2008%202016.pdf</w:t>
        </w:r>
      </w:hyperlink>
      <w:r>
        <w:rPr>
          <w:rFonts w:asciiTheme="minorHAnsi" w:hAnsiTheme="minorHAnsi"/>
          <w:sz w:val="18"/>
          <w:szCs w:val="18"/>
          <w:lang w:val="en-GB"/>
        </w:rPr>
        <w:t xml:space="preserve"> </w:t>
      </w:r>
    </w:p>
  </w:footnote>
  <w:footnote w:id="13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Only two NGOs that provide support to victims have been invited and consulted - Victimology Society of Serbia and ASTRA</w:t>
      </w:r>
    </w:p>
  </w:footnote>
  <w:footnote w:id="13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N</w:t>
      </w:r>
      <w:r w:rsidRPr="00E6764F">
        <w:rPr>
          <w:rFonts w:asciiTheme="minorHAnsi" w:hAnsiTheme="minorHAnsi"/>
          <w:sz w:val="18"/>
          <w:szCs w:val="18"/>
          <w:lang w:val="en-GB"/>
        </w:rPr>
        <w:t xml:space="preserve">ews </w:t>
      </w:r>
      <w:r>
        <w:rPr>
          <w:rFonts w:asciiTheme="minorHAnsi" w:hAnsiTheme="minorHAnsi"/>
          <w:sz w:val="18"/>
          <w:szCs w:val="18"/>
          <w:lang w:val="en-GB"/>
        </w:rPr>
        <w:t>item on the</w:t>
      </w:r>
      <w:r w:rsidRPr="00E6764F">
        <w:rPr>
          <w:rFonts w:asciiTheme="minorHAnsi" w:hAnsiTheme="minorHAnsi"/>
          <w:sz w:val="18"/>
          <w:szCs w:val="18"/>
          <w:lang w:val="en-GB"/>
        </w:rPr>
        <w:t xml:space="preserve"> MDTF-JSS web site</w:t>
      </w:r>
      <w:r>
        <w:rPr>
          <w:rFonts w:asciiTheme="minorHAnsi" w:hAnsiTheme="minorHAnsi"/>
          <w:sz w:val="18"/>
          <w:szCs w:val="18"/>
          <w:lang w:val="en-GB"/>
        </w:rPr>
        <w:t>:</w:t>
      </w:r>
      <w:r w:rsidRPr="00E6764F">
        <w:rPr>
          <w:rFonts w:asciiTheme="minorHAnsi" w:hAnsiTheme="minorHAnsi"/>
          <w:sz w:val="18"/>
          <w:szCs w:val="18"/>
          <w:lang w:val="en-GB"/>
        </w:rPr>
        <w:t xml:space="preserve"> </w:t>
      </w:r>
      <w:hyperlink r:id="rId80" w:anchor=".V8y3eVt95di" w:history="1">
        <w:r w:rsidRPr="00524544">
          <w:rPr>
            <w:rStyle w:val="Hyperlink"/>
            <w:rFonts w:asciiTheme="minorHAnsi" w:hAnsiTheme="minorHAnsi"/>
            <w:sz w:val="18"/>
            <w:szCs w:val="18"/>
            <w:lang w:val="en-GB"/>
          </w:rPr>
          <w:t>http://www.mdtfjss.org.rs/en/mdtf_activities/2016/assessment-of-alignment-of-serbian-juvenile-legislation-with-the-eu-2012-29-victim-support-directive-#.V8y3eVt95di</w:t>
        </w:r>
      </w:hyperlink>
      <w:r>
        <w:rPr>
          <w:rFonts w:asciiTheme="minorHAnsi" w:hAnsiTheme="minorHAnsi"/>
          <w:sz w:val="18"/>
          <w:szCs w:val="18"/>
          <w:lang w:val="en-GB"/>
        </w:rPr>
        <w:t xml:space="preserve"> </w:t>
      </w:r>
    </w:p>
  </w:footnote>
  <w:footnote w:id="13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Pr>
          <w:rFonts w:asciiTheme="minorHAnsi" w:hAnsiTheme="minorHAnsi"/>
          <w:sz w:val="18"/>
          <w:szCs w:val="18"/>
          <w:lang w:val="en-GB"/>
        </w:rPr>
        <w:t xml:space="preserve"> S</w:t>
      </w:r>
      <w:r w:rsidRPr="00E6764F">
        <w:rPr>
          <w:rFonts w:asciiTheme="minorHAnsi" w:hAnsiTheme="minorHAnsi"/>
          <w:sz w:val="18"/>
          <w:szCs w:val="18"/>
          <w:lang w:val="en-GB"/>
        </w:rPr>
        <w:t>ummary in English available at MDTF-JSS web site</w:t>
      </w:r>
      <w:r>
        <w:rPr>
          <w:rFonts w:asciiTheme="minorHAnsi" w:hAnsiTheme="minorHAnsi"/>
          <w:sz w:val="18"/>
          <w:szCs w:val="18"/>
          <w:lang w:val="en-GB"/>
        </w:rPr>
        <w:t>:</w:t>
      </w:r>
      <w:r w:rsidRPr="00E6764F">
        <w:rPr>
          <w:rFonts w:asciiTheme="minorHAnsi" w:hAnsiTheme="minorHAnsi"/>
          <w:sz w:val="18"/>
          <w:szCs w:val="18"/>
          <w:lang w:val="en-GB"/>
        </w:rPr>
        <w:t xml:space="preserve"> </w:t>
      </w:r>
      <w:hyperlink r:id="rId81" w:history="1">
        <w:r w:rsidRPr="00524544">
          <w:rPr>
            <w:rStyle w:val="Hyperlink"/>
            <w:rFonts w:asciiTheme="minorHAnsi" w:hAnsiTheme="minorHAnsi"/>
            <w:sz w:val="18"/>
            <w:szCs w:val="18"/>
            <w:lang w:val="en-GB"/>
          </w:rPr>
          <w:t>http://www.mdtfjss.org.rs/archive//file/Assessment%20Juvenile%20Victims%20Skulic%20May%202016_%20Summary_eng.pdf</w:t>
        </w:r>
      </w:hyperlink>
      <w:r>
        <w:rPr>
          <w:rFonts w:asciiTheme="minorHAnsi" w:hAnsiTheme="minorHAnsi"/>
          <w:sz w:val="18"/>
          <w:szCs w:val="18"/>
          <w:lang w:val="en-GB"/>
        </w:rPr>
        <w:t xml:space="preserve"> </w:t>
      </w:r>
    </w:p>
  </w:footnote>
  <w:footnote w:id="13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hyperlink r:id="rId82" w:history="1">
        <w:r w:rsidRPr="00524544">
          <w:rPr>
            <w:rStyle w:val="Hyperlink"/>
            <w:rFonts w:asciiTheme="minorHAnsi" w:hAnsiTheme="minorHAnsi"/>
            <w:sz w:val="18"/>
            <w:szCs w:val="18"/>
            <w:lang w:val="en-GB"/>
          </w:rPr>
          <w:t>https://www.cins.rs/srpski/research_stories/article/beskrajni-procesi-za-krivicna-dela-sudjenje-miri-markovic-50-puta-odlagano-tokom-13-godina</w:t>
        </w:r>
      </w:hyperlink>
      <w:r>
        <w:rPr>
          <w:rFonts w:asciiTheme="minorHAnsi" w:hAnsiTheme="minorHAnsi"/>
          <w:sz w:val="18"/>
          <w:szCs w:val="18"/>
          <w:lang w:val="en-GB"/>
        </w:rPr>
        <w:t xml:space="preserve"> </w:t>
      </w:r>
    </w:p>
  </w:footnote>
  <w:footnote w:id="136">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The </w:t>
      </w:r>
      <w:r w:rsidRPr="00E6764F">
        <w:rPr>
          <w:rFonts w:asciiTheme="minorHAnsi" w:hAnsiTheme="minorHAnsi"/>
          <w:sz w:val="18"/>
          <w:szCs w:val="18"/>
          <w:lang w:val="en-GB"/>
        </w:rPr>
        <w:t>Strategy for Combating Illegal Migration in the Republic of Serbia for the period 2009-2014 (Official Gazette of the RS, no. 25/09), Migration Management Strategy for the period 2009-2014 (Official Gazette of the RS, no. 59/09), Strategy for Integrated Border Management in the Republic of Serbia (Official Gazette of the RS, no. 11/06), Strategy for the Reintegration of Returnees under the Readmission Agreement (Official Gazette of the RS, no. 15/09), etc.</w:t>
      </w:r>
    </w:p>
  </w:footnote>
  <w:footnote w:id="13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UNHCR, Serbia Interagency Operational Update July 2016 </w:t>
      </w:r>
      <w:hyperlink r:id="rId83" w:history="1">
        <w:r w:rsidRPr="00E6764F">
          <w:rPr>
            <w:rStyle w:val="Hyperlink0"/>
            <w:rFonts w:asciiTheme="minorHAnsi" w:hAnsiTheme="minorHAnsi"/>
            <w:sz w:val="18"/>
            <w:szCs w:val="18"/>
            <w:lang w:val="en-GB"/>
          </w:rPr>
          <w:t>http://data.unhcr.org/mediterranean/documents.php?page=1&amp;view=grid&amp;Country%5B%5D=187</w:t>
        </w:r>
      </w:hyperlink>
      <w:r w:rsidRPr="00E6764F">
        <w:rPr>
          <w:rFonts w:asciiTheme="minorHAnsi" w:hAnsiTheme="minorHAnsi"/>
          <w:sz w:val="18"/>
          <w:szCs w:val="18"/>
          <w:lang w:val="en-GB"/>
        </w:rPr>
        <w:t xml:space="preserve"> </w:t>
      </w:r>
    </w:p>
  </w:footnote>
  <w:footnote w:id="13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Regular Annual Report of Protector of Citizens for 2015, Belgrade, March 2016 </w:t>
      </w:r>
      <w:hyperlink r:id="rId84" w:history="1">
        <w:r w:rsidRPr="00E6764F">
          <w:rPr>
            <w:rStyle w:val="Hyperlink0"/>
            <w:rFonts w:asciiTheme="minorHAnsi" w:hAnsiTheme="minorHAnsi"/>
            <w:sz w:val="18"/>
            <w:szCs w:val="18"/>
            <w:lang w:val="en-GB"/>
          </w:rPr>
          <w:t>http://www.zastitnik.rs/attachments/article/1431/Annual%20Report%202015.pdf</w:t>
        </w:r>
      </w:hyperlink>
      <w:r w:rsidRPr="00E6764F">
        <w:rPr>
          <w:rFonts w:asciiTheme="minorHAnsi" w:hAnsiTheme="minorHAnsi"/>
          <w:sz w:val="18"/>
          <w:szCs w:val="18"/>
          <w:lang w:val="en-GB"/>
        </w:rPr>
        <w:t xml:space="preserve"> </w:t>
      </w:r>
    </w:p>
  </w:footnote>
  <w:footnote w:id="13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Source: </w:t>
      </w:r>
      <w:hyperlink r:id="rId85" w:history="1">
        <w:r w:rsidRPr="00E6764F">
          <w:rPr>
            <w:rStyle w:val="Hyperlink0"/>
            <w:rFonts w:asciiTheme="minorHAnsi" w:hAnsiTheme="minorHAnsi"/>
            <w:sz w:val="18"/>
            <w:szCs w:val="18"/>
            <w:lang w:val="en-GB"/>
          </w:rPr>
          <w:t>http://www.kirs.gov.rs/articles/navigate.php?type1=3&amp;lang=SER&amp;id=2616&amp;date=0</w:t>
        </w:r>
      </w:hyperlink>
      <w:r w:rsidRPr="00E6764F">
        <w:rPr>
          <w:rFonts w:asciiTheme="minorHAnsi" w:hAnsiTheme="minorHAnsi"/>
          <w:sz w:val="18"/>
          <w:szCs w:val="18"/>
          <w:lang w:val="en-GB"/>
        </w:rPr>
        <w:t xml:space="preserve">  </w:t>
      </w:r>
    </w:p>
  </w:footnote>
  <w:footnote w:id="140">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Group 484, Belgrade Cent</w:t>
      </w:r>
      <w:r>
        <w:rPr>
          <w:rFonts w:asciiTheme="minorHAnsi" w:hAnsiTheme="minorHAnsi"/>
          <w:sz w:val="18"/>
          <w:szCs w:val="18"/>
          <w:lang w:val="en-GB"/>
        </w:rPr>
        <w:t>re</w:t>
      </w:r>
      <w:r w:rsidRPr="00E6764F">
        <w:rPr>
          <w:rFonts w:asciiTheme="minorHAnsi" w:hAnsiTheme="minorHAnsi"/>
          <w:sz w:val="18"/>
          <w:szCs w:val="18"/>
          <w:lang w:val="en-GB"/>
        </w:rPr>
        <w:t xml:space="preserve"> for Human Rights and Belgrade Cent</w:t>
      </w:r>
      <w:r>
        <w:rPr>
          <w:rFonts w:asciiTheme="minorHAnsi" w:hAnsiTheme="minorHAnsi"/>
          <w:sz w:val="18"/>
          <w:szCs w:val="18"/>
          <w:lang w:val="en-GB"/>
        </w:rPr>
        <w:t>re</w:t>
      </w:r>
      <w:r w:rsidRPr="00E6764F">
        <w:rPr>
          <w:rFonts w:asciiTheme="minorHAnsi" w:hAnsiTheme="minorHAnsi"/>
          <w:sz w:val="18"/>
          <w:szCs w:val="18"/>
          <w:lang w:val="en-GB"/>
        </w:rPr>
        <w:t xml:space="preserve"> for Security Policy, Belgrade, 2014</w:t>
      </w:r>
    </w:p>
  </w:footnote>
  <w:footnote w:id="141">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From January to July 2016.</w:t>
      </w:r>
    </w:p>
  </w:footnote>
  <w:footnote w:id="142">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Official Gazette of the RS, No. 63/2015</w:t>
      </w:r>
    </w:p>
  </w:footnote>
  <w:footnote w:id="143">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Official Gazette of the RS, No. 109/2007</w:t>
      </w:r>
    </w:p>
  </w:footnote>
  <w:footnote w:id="144">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Official Gazette of the RS, No. 107/2012</w:t>
      </w:r>
    </w:p>
  </w:footnote>
  <w:footnote w:id="145">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The official statistics of the Center for Human Trafficking Victims Protection can be found at </w:t>
      </w:r>
      <w:hyperlink r:id="rId86" w:history="1">
        <w:r w:rsidRPr="00E6764F">
          <w:rPr>
            <w:rStyle w:val="Hyperlink"/>
            <w:rFonts w:asciiTheme="minorHAnsi" w:hAnsiTheme="minorHAnsi"/>
            <w:sz w:val="18"/>
            <w:szCs w:val="18"/>
            <w:lang w:val="en-GB"/>
          </w:rPr>
          <w:t>http://www.centarzztlj.rs/images/stat/16/Sestomesecni%202016.pdf</w:t>
        </w:r>
      </w:hyperlink>
    </w:p>
  </w:footnote>
  <w:footnote w:id="146">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The entire statistics of ASTRA SOS hotline is available at </w:t>
      </w:r>
      <w:hyperlink r:id="rId87" w:history="1">
        <w:r w:rsidRPr="00E6764F">
          <w:rPr>
            <w:rStyle w:val="Hyperlink"/>
            <w:rFonts w:asciiTheme="minorHAnsi" w:hAnsiTheme="minorHAnsi"/>
            <w:sz w:val="18"/>
            <w:szCs w:val="18"/>
            <w:lang w:val="en-GB"/>
          </w:rPr>
          <w:t>http://www.astra.rs/sos-telefon-i-pomoc-potencijalnim-zrtvama-trgovine-ljudima/statistika/</w:t>
        </w:r>
      </w:hyperlink>
    </w:p>
  </w:footnote>
  <w:footnote w:id="147">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Part of the State Department Report on human trafficking referring to Serbia can be found at the following link (in Serbian translation): </w:t>
      </w:r>
      <w:hyperlink r:id="rId88" w:history="1">
        <w:r w:rsidRPr="00E6764F">
          <w:rPr>
            <w:rStyle w:val="Hyperlink"/>
            <w:rFonts w:asciiTheme="minorHAnsi" w:hAnsiTheme="minorHAnsi"/>
            <w:sz w:val="18"/>
            <w:szCs w:val="18"/>
            <w:lang w:val="en-GB"/>
          </w:rPr>
          <w:t>http://www.astra.rs/izasao-tip-report-srbija-na-listi-za-posmatranje/</w:t>
        </w:r>
      </w:hyperlink>
    </w:p>
  </w:footnote>
  <w:footnote w:id="148">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w:t>
      </w:r>
      <w:r>
        <w:rPr>
          <w:rFonts w:asciiTheme="minorHAnsi" w:hAnsiTheme="minorHAnsi"/>
          <w:sz w:val="18"/>
          <w:szCs w:val="18"/>
          <w:lang w:val="en-GB"/>
        </w:rPr>
        <w:t xml:space="preserve">See: </w:t>
      </w:r>
      <w:r w:rsidRPr="00E6764F">
        <w:rPr>
          <w:rFonts w:asciiTheme="minorHAnsi" w:hAnsiTheme="minorHAnsi" w:cs="Arial"/>
          <w:color w:val="29269C"/>
          <w:sz w:val="18"/>
          <w:szCs w:val="18"/>
          <w:u w:val="single"/>
          <w:lang w:val="en-GB"/>
        </w:rPr>
        <w:t>http://www.coe.int/en/web/anti-human-trafficking/home</w:t>
      </w:r>
    </w:p>
  </w:footnote>
  <w:footnote w:id="149">
    <w:p w:rsidR="00B32CEA" w:rsidRPr="00E6764F" w:rsidRDefault="00B32CEA" w:rsidP="008921F2">
      <w:pPr>
        <w:pStyle w:val="FootnoteText"/>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The entire analysis of verdicts in criminal cases of human trafficking brought in 2015 can be found at the official ASTRA website: </w:t>
      </w:r>
      <w:hyperlink r:id="rId89" w:history="1">
        <w:r w:rsidRPr="00E6764F">
          <w:rPr>
            <w:rStyle w:val="Hyperlink"/>
            <w:rFonts w:asciiTheme="minorHAnsi" w:hAnsiTheme="minorHAnsi"/>
            <w:sz w:val="18"/>
            <w:szCs w:val="18"/>
            <w:lang w:val="en-GB"/>
          </w:rPr>
          <w:t>http://www.astra.rs/wp-content/uploads/2016/07/ASTRA-legal-analysis-2015.pdf</w:t>
        </w:r>
      </w:hyperlink>
    </w:p>
  </w:footnote>
  <w:footnote w:id="150">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Draft of the National Strategy to prevent and fight against Terrorism, </w:t>
      </w:r>
    </w:p>
    <w:p w:rsidR="00B32CEA" w:rsidRPr="00E6764F" w:rsidRDefault="004D3BB7" w:rsidP="008921F2">
      <w:pPr>
        <w:pStyle w:val="FootnoteText"/>
        <w:jc w:val="both"/>
        <w:rPr>
          <w:rFonts w:asciiTheme="minorHAnsi" w:hAnsiTheme="minorHAnsi"/>
          <w:sz w:val="18"/>
          <w:szCs w:val="18"/>
          <w:lang w:val="en-GB"/>
        </w:rPr>
      </w:pPr>
      <w:hyperlink r:id="rId90" w:history="1">
        <w:r w:rsidR="00B32CEA" w:rsidRPr="00E6764F">
          <w:rPr>
            <w:rStyle w:val="Hyperlink"/>
            <w:rFonts w:asciiTheme="minorHAnsi" w:hAnsiTheme="minorHAnsi"/>
            <w:sz w:val="18"/>
            <w:szCs w:val="18"/>
            <w:lang w:val="en-GB"/>
          </w:rPr>
          <w:t>http://www.mup.gov.rs/wps/wcm/connect/7ba665d2-d46d-4a4a-8f6b-2311a766ffa1/2016-04-04-NACIONALNA+STRATEGIJA+TERORIZAM.pdf?MOD=AJPERES&amp;CVID=liv.U7Z&amp;CVID=liv.U7Z&amp;CVID=liv.U7Z&amp;CVID=liv.U7Z&amp;CVID=liv.U7Z&amp;CVID=liv.U7Z&amp;CVID=liv.U7Z&amp;CVID=liv.U7Z&amp;CVID=liv.U7Z&amp;CVID=liv.U7Z&amp;CVID=liv.U7Z</w:t>
        </w:r>
      </w:hyperlink>
    </w:p>
  </w:footnote>
  <w:footnote w:id="151">
    <w:p w:rsidR="00B32CEA" w:rsidRPr="00E6764F" w:rsidRDefault="00B32CEA" w:rsidP="008921F2">
      <w:pPr>
        <w:pStyle w:val="FootnoteText"/>
        <w:jc w:val="both"/>
        <w:rPr>
          <w:rFonts w:asciiTheme="minorHAnsi" w:hAnsiTheme="minorHAnsi"/>
          <w:sz w:val="18"/>
          <w:szCs w:val="18"/>
          <w:lang w:val="en-GB"/>
        </w:rPr>
      </w:pPr>
      <w:r w:rsidRPr="00E6764F">
        <w:rPr>
          <w:rStyle w:val="FootnoteReference"/>
          <w:rFonts w:asciiTheme="minorHAnsi" w:hAnsiTheme="minorHAnsi"/>
          <w:sz w:val="18"/>
          <w:szCs w:val="18"/>
          <w:lang w:val="en-GB"/>
        </w:rPr>
        <w:footnoteRef/>
      </w:r>
      <w:r w:rsidRPr="00E6764F">
        <w:rPr>
          <w:rFonts w:asciiTheme="minorHAnsi" w:hAnsiTheme="minorHAnsi"/>
          <w:sz w:val="18"/>
          <w:szCs w:val="18"/>
          <w:lang w:val="en-GB"/>
        </w:rPr>
        <w:t xml:space="preserve"> Action Plan for the National Strategy to prevent and fight against Terrorism,</w:t>
      </w:r>
    </w:p>
    <w:p w:rsidR="00B32CEA" w:rsidRPr="00E6764F" w:rsidRDefault="004D3BB7" w:rsidP="008921F2">
      <w:pPr>
        <w:pStyle w:val="FootnoteText"/>
        <w:jc w:val="both"/>
        <w:rPr>
          <w:rFonts w:asciiTheme="minorHAnsi" w:hAnsiTheme="minorHAnsi"/>
          <w:sz w:val="18"/>
          <w:szCs w:val="18"/>
          <w:lang w:val="en-GB"/>
        </w:rPr>
      </w:pPr>
      <w:hyperlink r:id="rId91" w:history="1">
        <w:r w:rsidR="00B32CEA" w:rsidRPr="00E6764F">
          <w:rPr>
            <w:rStyle w:val="Hyperlink"/>
            <w:rFonts w:asciiTheme="minorHAnsi" w:hAnsiTheme="minorHAnsi"/>
            <w:sz w:val="18"/>
            <w:szCs w:val="18"/>
            <w:lang w:val="en-GB"/>
          </w:rPr>
          <w:t>http://www.mup.gov.rs/wps/wcm/connect/ce4a9973-8268-48f9-9799-bd213df8cb3b/2016_05_11_AKCIONI+PLAN_TERORIZAM.pdf?MOD=AJPERES&amp;CVID=liv.MDr&amp;CVID=liv.MDr&amp;CVID=liv.MDr&amp;CVID=liv.MDr&amp;CVID=liv.MDr&amp;CVID=liv.MDr&amp;CVID=liv.MDr&amp;CVID=liv.MDr&amp;CVID=liv.MDr&amp;CVID=liv.MDr&amp;CVID=liv.MD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D89"/>
    <w:multiLevelType w:val="hybridMultilevel"/>
    <w:tmpl w:val="256E5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D5774F"/>
    <w:multiLevelType w:val="multilevel"/>
    <w:tmpl w:val="DB3071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774611"/>
    <w:multiLevelType w:val="multilevel"/>
    <w:tmpl w:val="96721D14"/>
    <w:lvl w:ilvl="0">
      <w:start w:val="1"/>
      <w:numFmt w:val="bullet"/>
      <w:lvlText w:val=""/>
      <w:lvlJc w:val="left"/>
      <w:pPr>
        <w:ind w:left="360" w:hanging="360"/>
      </w:pPr>
      <w:rPr>
        <w:rFonts w:ascii="Symbol" w:hAnsi="Symbol" w:cs="Symbol" w:hint="default"/>
      </w:rPr>
    </w:lvl>
    <w:lvl w:ilvl="1">
      <w:start w:val="1"/>
      <w:numFmt w:val="decimal"/>
      <w:isLgl/>
      <w:lvlText w:val="%1.%2."/>
      <w:lvlJc w:val="left"/>
      <w:pPr>
        <w:ind w:left="907" w:hanging="547"/>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81120BF"/>
    <w:multiLevelType w:val="hybridMultilevel"/>
    <w:tmpl w:val="DB62C3E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8E55CEB"/>
    <w:multiLevelType w:val="hybridMultilevel"/>
    <w:tmpl w:val="A41657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BF15DAB"/>
    <w:multiLevelType w:val="multilevel"/>
    <w:tmpl w:val="5DFE3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A4618"/>
    <w:multiLevelType w:val="hybridMultilevel"/>
    <w:tmpl w:val="B36253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F5F0431"/>
    <w:multiLevelType w:val="hybridMultilevel"/>
    <w:tmpl w:val="0F28C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1096343"/>
    <w:multiLevelType w:val="hybridMultilevel"/>
    <w:tmpl w:val="9564A8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4805382"/>
    <w:multiLevelType w:val="multilevel"/>
    <w:tmpl w:val="2710F4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855096"/>
    <w:multiLevelType w:val="multilevel"/>
    <w:tmpl w:val="90CE9B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7E7C90"/>
    <w:multiLevelType w:val="hybridMultilevel"/>
    <w:tmpl w:val="FDFC30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F4925A9"/>
    <w:multiLevelType w:val="hybridMultilevel"/>
    <w:tmpl w:val="1170671E"/>
    <w:lvl w:ilvl="0" w:tplc="468823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50B92"/>
    <w:multiLevelType w:val="hybridMultilevel"/>
    <w:tmpl w:val="D6EEEA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32F19CA"/>
    <w:multiLevelType w:val="hybridMultilevel"/>
    <w:tmpl w:val="256ABE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45A21AE5"/>
    <w:multiLevelType w:val="hybridMultilevel"/>
    <w:tmpl w:val="EA624E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0830478"/>
    <w:multiLevelType w:val="multilevel"/>
    <w:tmpl w:val="E75C439C"/>
    <w:lvl w:ilvl="0">
      <w:start w:val="1"/>
      <w:numFmt w:val="decimal"/>
      <w:lvlText w:val="%1."/>
      <w:lvlJc w:val="left"/>
      <w:pPr>
        <w:ind w:left="360" w:hanging="360"/>
      </w:pPr>
      <w:rPr>
        <w:rFonts w:ascii="Calibri" w:eastAsia="Times New Roman" w:hAnsi="Calibri"/>
      </w:rPr>
    </w:lvl>
    <w:lvl w:ilvl="1">
      <w:start w:val="1"/>
      <w:numFmt w:val="decimal"/>
      <w:isLgl/>
      <w:lvlText w:val="%1.%2."/>
      <w:lvlJc w:val="left"/>
      <w:pPr>
        <w:ind w:left="907" w:hanging="547"/>
      </w:pPr>
      <w:rPr>
        <w:rFonts w:hint="default"/>
        <w:sz w:val="24"/>
        <w:szCs w:val="24"/>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0D36E51"/>
    <w:multiLevelType w:val="hybridMultilevel"/>
    <w:tmpl w:val="9AE6008E"/>
    <w:lvl w:ilvl="0" w:tplc="549EBEBA">
      <w:start w:val="1"/>
      <w:numFmt w:val="bullet"/>
      <w:lvlText w:val=""/>
      <w:lvlJc w:val="left"/>
      <w:pPr>
        <w:ind w:left="851" w:hanging="491"/>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15:restartNumberingAfterBreak="0">
    <w:nsid w:val="5A10711E"/>
    <w:multiLevelType w:val="multilevel"/>
    <w:tmpl w:val="403A4E0C"/>
    <w:lvl w:ilvl="0">
      <w:start w:val="1"/>
      <w:numFmt w:val="decimal"/>
      <w:lvlText w:val="%1."/>
      <w:lvlJc w:val="left"/>
      <w:pPr>
        <w:ind w:left="360" w:hanging="360"/>
      </w:pPr>
      <w:rPr>
        <w:rFonts w:hint="default"/>
      </w:rPr>
    </w:lvl>
    <w:lvl w:ilvl="1">
      <w:start w:val="1"/>
      <w:numFmt w:val="decimal"/>
      <w:isLgl/>
      <w:lvlText w:val="%1.%2."/>
      <w:lvlJc w:val="left"/>
      <w:pPr>
        <w:ind w:left="907" w:hanging="547"/>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60E172D2"/>
    <w:multiLevelType w:val="multilevel"/>
    <w:tmpl w:val="81F2BB1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8836E7"/>
    <w:multiLevelType w:val="hybridMultilevel"/>
    <w:tmpl w:val="FF12DB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3F6225B"/>
    <w:multiLevelType w:val="multilevel"/>
    <w:tmpl w:val="8EA6DD16"/>
    <w:lvl w:ilvl="0">
      <w:start w:val="1"/>
      <w:numFmt w:val="bullet"/>
      <w:lvlText w:val=""/>
      <w:lvlJc w:val="left"/>
      <w:pPr>
        <w:ind w:left="360" w:hanging="360"/>
      </w:pPr>
      <w:rPr>
        <w:rFonts w:ascii="Symbol" w:hAnsi="Symbol" w:cs="Symbol"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A8204E"/>
    <w:multiLevelType w:val="hybridMultilevel"/>
    <w:tmpl w:val="DEB2F8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A2B30E9"/>
    <w:multiLevelType w:val="multilevel"/>
    <w:tmpl w:val="2710F4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9C371A"/>
    <w:multiLevelType w:val="hybridMultilevel"/>
    <w:tmpl w:val="34FE4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A90279"/>
    <w:multiLevelType w:val="hybridMultilevel"/>
    <w:tmpl w:val="C90A3E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E931424"/>
    <w:multiLevelType w:val="hybridMultilevel"/>
    <w:tmpl w:val="ACE8D6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22"/>
  </w:num>
  <w:num w:numId="3">
    <w:abstractNumId w:val="14"/>
  </w:num>
  <w:num w:numId="4">
    <w:abstractNumId w:val="16"/>
  </w:num>
  <w:num w:numId="5">
    <w:abstractNumId w:val="8"/>
  </w:num>
  <w:num w:numId="6">
    <w:abstractNumId w:val="4"/>
  </w:num>
  <w:num w:numId="7">
    <w:abstractNumId w:val="17"/>
  </w:num>
  <w:num w:numId="8">
    <w:abstractNumId w:val="9"/>
  </w:num>
  <w:num w:numId="9">
    <w:abstractNumId w:val="18"/>
  </w:num>
  <w:num w:numId="10">
    <w:abstractNumId w:val="19"/>
  </w:num>
  <w:num w:numId="11">
    <w:abstractNumId w:val="23"/>
  </w:num>
  <w:num w:numId="12">
    <w:abstractNumId w:val="25"/>
  </w:num>
  <w:num w:numId="13">
    <w:abstractNumId w:val="20"/>
  </w:num>
  <w:num w:numId="14">
    <w:abstractNumId w:val="13"/>
  </w:num>
  <w:num w:numId="15">
    <w:abstractNumId w:val="15"/>
  </w:num>
  <w:num w:numId="16">
    <w:abstractNumId w:val="26"/>
  </w:num>
  <w:num w:numId="17">
    <w:abstractNumId w:val="10"/>
  </w:num>
  <w:num w:numId="18">
    <w:abstractNumId w:val="1"/>
  </w:num>
  <w:num w:numId="19">
    <w:abstractNumId w:val="11"/>
  </w:num>
  <w:num w:numId="20">
    <w:abstractNumId w:val="0"/>
  </w:num>
  <w:num w:numId="21">
    <w:abstractNumId w:val="2"/>
  </w:num>
  <w:num w:numId="22">
    <w:abstractNumId w:val="21"/>
  </w:num>
  <w:num w:numId="23">
    <w:abstractNumId w:val="3"/>
  </w:num>
  <w:num w:numId="24">
    <w:abstractNumId w:val="7"/>
  </w:num>
  <w:num w:numId="25">
    <w:abstractNumId w:val="5"/>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69"/>
    <w:rsid w:val="00035764"/>
    <w:rsid w:val="00037D6C"/>
    <w:rsid w:val="000437CF"/>
    <w:rsid w:val="00046CC4"/>
    <w:rsid w:val="000606F8"/>
    <w:rsid w:val="00060E49"/>
    <w:rsid w:val="000639AB"/>
    <w:rsid w:val="00071D39"/>
    <w:rsid w:val="00077980"/>
    <w:rsid w:val="000836BA"/>
    <w:rsid w:val="00083C59"/>
    <w:rsid w:val="00094E28"/>
    <w:rsid w:val="000960CA"/>
    <w:rsid w:val="000B6037"/>
    <w:rsid w:val="000B6CA0"/>
    <w:rsid w:val="000C4C5A"/>
    <w:rsid w:val="000D1638"/>
    <w:rsid w:val="000D38C5"/>
    <w:rsid w:val="000D7F31"/>
    <w:rsid w:val="001317EB"/>
    <w:rsid w:val="0013453C"/>
    <w:rsid w:val="00157B12"/>
    <w:rsid w:val="0016305C"/>
    <w:rsid w:val="00166CDA"/>
    <w:rsid w:val="00182ED2"/>
    <w:rsid w:val="001831AF"/>
    <w:rsid w:val="00190531"/>
    <w:rsid w:val="001A3D00"/>
    <w:rsid w:val="001A42AA"/>
    <w:rsid w:val="001A57EC"/>
    <w:rsid w:val="001A7D25"/>
    <w:rsid w:val="001B383D"/>
    <w:rsid w:val="001B674E"/>
    <w:rsid w:val="001C4BB7"/>
    <w:rsid w:val="001E0C66"/>
    <w:rsid w:val="001F0F24"/>
    <w:rsid w:val="00202FCF"/>
    <w:rsid w:val="002554A3"/>
    <w:rsid w:val="002561F4"/>
    <w:rsid w:val="00261FE3"/>
    <w:rsid w:val="00264FB4"/>
    <w:rsid w:val="00281109"/>
    <w:rsid w:val="002831AE"/>
    <w:rsid w:val="00292834"/>
    <w:rsid w:val="002C2A0A"/>
    <w:rsid w:val="002C46DE"/>
    <w:rsid w:val="002D7F97"/>
    <w:rsid w:val="002E00DE"/>
    <w:rsid w:val="002E13E4"/>
    <w:rsid w:val="002E6763"/>
    <w:rsid w:val="002E7469"/>
    <w:rsid w:val="002F4B70"/>
    <w:rsid w:val="00302B58"/>
    <w:rsid w:val="003201BA"/>
    <w:rsid w:val="003301F5"/>
    <w:rsid w:val="003304A3"/>
    <w:rsid w:val="00332932"/>
    <w:rsid w:val="003358AA"/>
    <w:rsid w:val="00342A07"/>
    <w:rsid w:val="00352BCC"/>
    <w:rsid w:val="003535F9"/>
    <w:rsid w:val="003542C0"/>
    <w:rsid w:val="00370D8B"/>
    <w:rsid w:val="0037228B"/>
    <w:rsid w:val="0037318F"/>
    <w:rsid w:val="00385F4E"/>
    <w:rsid w:val="003904F8"/>
    <w:rsid w:val="0039143F"/>
    <w:rsid w:val="003A4D4C"/>
    <w:rsid w:val="003B44D1"/>
    <w:rsid w:val="003B493F"/>
    <w:rsid w:val="003B55F2"/>
    <w:rsid w:val="003C03B2"/>
    <w:rsid w:val="003C568E"/>
    <w:rsid w:val="003C7AC3"/>
    <w:rsid w:val="003D1231"/>
    <w:rsid w:val="003D7457"/>
    <w:rsid w:val="003E2989"/>
    <w:rsid w:val="00402824"/>
    <w:rsid w:val="004064AE"/>
    <w:rsid w:val="00407C8F"/>
    <w:rsid w:val="00411B0B"/>
    <w:rsid w:val="00423836"/>
    <w:rsid w:val="004263E9"/>
    <w:rsid w:val="0043070D"/>
    <w:rsid w:val="00484BB1"/>
    <w:rsid w:val="004A3142"/>
    <w:rsid w:val="004B6BD5"/>
    <w:rsid w:val="004D2CA3"/>
    <w:rsid w:val="004D3BB7"/>
    <w:rsid w:val="004D4015"/>
    <w:rsid w:val="004E0AFB"/>
    <w:rsid w:val="004E360B"/>
    <w:rsid w:val="004E6144"/>
    <w:rsid w:val="00503F66"/>
    <w:rsid w:val="00543CD1"/>
    <w:rsid w:val="00552D1C"/>
    <w:rsid w:val="00557C70"/>
    <w:rsid w:val="00557EDB"/>
    <w:rsid w:val="005666C7"/>
    <w:rsid w:val="00573528"/>
    <w:rsid w:val="00575EF6"/>
    <w:rsid w:val="00582C5C"/>
    <w:rsid w:val="00590010"/>
    <w:rsid w:val="00590C0E"/>
    <w:rsid w:val="0059760E"/>
    <w:rsid w:val="005A2A7F"/>
    <w:rsid w:val="005A445C"/>
    <w:rsid w:val="005A4A6F"/>
    <w:rsid w:val="005A7B67"/>
    <w:rsid w:val="005B3ADA"/>
    <w:rsid w:val="005C3947"/>
    <w:rsid w:val="005C7C96"/>
    <w:rsid w:val="005D7404"/>
    <w:rsid w:val="005E4280"/>
    <w:rsid w:val="005F67E8"/>
    <w:rsid w:val="00602407"/>
    <w:rsid w:val="00602F68"/>
    <w:rsid w:val="00610CD6"/>
    <w:rsid w:val="00613C2C"/>
    <w:rsid w:val="006167D0"/>
    <w:rsid w:val="00627CA1"/>
    <w:rsid w:val="0067420E"/>
    <w:rsid w:val="00676C70"/>
    <w:rsid w:val="00680018"/>
    <w:rsid w:val="006A5FD8"/>
    <w:rsid w:val="006B20C4"/>
    <w:rsid w:val="006B2E3D"/>
    <w:rsid w:val="006C5383"/>
    <w:rsid w:val="006E022E"/>
    <w:rsid w:val="006E25F0"/>
    <w:rsid w:val="006E2B66"/>
    <w:rsid w:val="00705C41"/>
    <w:rsid w:val="00717C82"/>
    <w:rsid w:val="00732AA9"/>
    <w:rsid w:val="007349DF"/>
    <w:rsid w:val="00735762"/>
    <w:rsid w:val="00740D1C"/>
    <w:rsid w:val="00740DBA"/>
    <w:rsid w:val="0075435C"/>
    <w:rsid w:val="007553CD"/>
    <w:rsid w:val="00755FFD"/>
    <w:rsid w:val="007741F1"/>
    <w:rsid w:val="0079022D"/>
    <w:rsid w:val="007B44FF"/>
    <w:rsid w:val="007C00A4"/>
    <w:rsid w:val="007E3988"/>
    <w:rsid w:val="00806C7B"/>
    <w:rsid w:val="00821472"/>
    <w:rsid w:val="00831057"/>
    <w:rsid w:val="0083448B"/>
    <w:rsid w:val="00841F02"/>
    <w:rsid w:val="008441D8"/>
    <w:rsid w:val="0086028C"/>
    <w:rsid w:val="00865301"/>
    <w:rsid w:val="0086796D"/>
    <w:rsid w:val="00870160"/>
    <w:rsid w:val="008921F2"/>
    <w:rsid w:val="00897E50"/>
    <w:rsid w:val="008B5C78"/>
    <w:rsid w:val="008B649A"/>
    <w:rsid w:val="008C3E83"/>
    <w:rsid w:val="008C4244"/>
    <w:rsid w:val="008D473E"/>
    <w:rsid w:val="008D6A7A"/>
    <w:rsid w:val="008E6FB2"/>
    <w:rsid w:val="008F099B"/>
    <w:rsid w:val="00911FC2"/>
    <w:rsid w:val="009257F8"/>
    <w:rsid w:val="00941B29"/>
    <w:rsid w:val="00951EF7"/>
    <w:rsid w:val="00955451"/>
    <w:rsid w:val="00962E6F"/>
    <w:rsid w:val="00974764"/>
    <w:rsid w:val="00976A73"/>
    <w:rsid w:val="0098282D"/>
    <w:rsid w:val="009839D6"/>
    <w:rsid w:val="00986075"/>
    <w:rsid w:val="009A5B64"/>
    <w:rsid w:val="009B2F2A"/>
    <w:rsid w:val="009B35D3"/>
    <w:rsid w:val="009B5FED"/>
    <w:rsid w:val="009D2CCF"/>
    <w:rsid w:val="009D4C40"/>
    <w:rsid w:val="009D5353"/>
    <w:rsid w:val="009E0BD5"/>
    <w:rsid w:val="009E328F"/>
    <w:rsid w:val="009E6CDC"/>
    <w:rsid w:val="009F143E"/>
    <w:rsid w:val="009F20A9"/>
    <w:rsid w:val="009F3404"/>
    <w:rsid w:val="009F544B"/>
    <w:rsid w:val="00A01BD7"/>
    <w:rsid w:val="00A16B55"/>
    <w:rsid w:val="00A266D1"/>
    <w:rsid w:val="00A26F73"/>
    <w:rsid w:val="00A4428D"/>
    <w:rsid w:val="00A637E5"/>
    <w:rsid w:val="00A64670"/>
    <w:rsid w:val="00A67C9E"/>
    <w:rsid w:val="00A701F0"/>
    <w:rsid w:val="00A70610"/>
    <w:rsid w:val="00AA1D65"/>
    <w:rsid w:val="00AB07B8"/>
    <w:rsid w:val="00AB2EE9"/>
    <w:rsid w:val="00AB5BE6"/>
    <w:rsid w:val="00AC0D8B"/>
    <w:rsid w:val="00AE4CC1"/>
    <w:rsid w:val="00AF11CA"/>
    <w:rsid w:val="00AF6666"/>
    <w:rsid w:val="00B05B72"/>
    <w:rsid w:val="00B25CF9"/>
    <w:rsid w:val="00B323DE"/>
    <w:rsid w:val="00B32CEA"/>
    <w:rsid w:val="00B33927"/>
    <w:rsid w:val="00B560C6"/>
    <w:rsid w:val="00B7078D"/>
    <w:rsid w:val="00BA0E0E"/>
    <w:rsid w:val="00BA210F"/>
    <w:rsid w:val="00BA474D"/>
    <w:rsid w:val="00BC3676"/>
    <w:rsid w:val="00BC3FAC"/>
    <w:rsid w:val="00BD15CC"/>
    <w:rsid w:val="00BD1DF3"/>
    <w:rsid w:val="00BE1751"/>
    <w:rsid w:val="00BE21CE"/>
    <w:rsid w:val="00BE3C8D"/>
    <w:rsid w:val="00BE61F2"/>
    <w:rsid w:val="00BE6BFD"/>
    <w:rsid w:val="00C02A38"/>
    <w:rsid w:val="00C06753"/>
    <w:rsid w:val="00C1280E"/>
    <w:rsid w:val="00C1307B"/>
    <w:rsid w:val="00C17171"/>
    <w:rsid w:val="00C25578"/>
    <w:rsid w:val="00C264EA"/>
    <w:rsid w:val="00C26E35"/>
    <w:rsid w:val="00C2789E"/>
    <w:rsid w:val="00C427A9"/>
    <w:rsid w:val="00C43955"/>
    <w:rsid w:val="00C5105E"/>
    <w:rsid w:val="00C52045"/>
    <w:rsid w:val="00C63307"/>
    <w:rsid w:val="00C64343"/>
    <w:rsid w:val="00C67AE0"/>
    <w:rsid w:val="00C73B49"/>
    <w:rsid w:val="00C7737A"/>
    <w:rsid w:val="00C81152"/>
    <w:rsid w:val="00C93B09"/>
    <w:rsid w:val="00C96875"/>
    <w:rsid w:val="00CA349F"/>
    <w:rsid w:val="00CA3CD5"/>
    <w:rsid w:val="00CB1DA6"/>
    <w:rsid w:val="00CD0983"/>
    <w:rsid w:val="00CD1D27"/>
    <w:rsid w:val="00CD75DE"/>
    <w:rsid w:val="00CD7648"/>
    <w:rsid w:val="00CE0BE9"/>
    <w:rsid w:val="00CE2082"/>
    <w:rsid w:val="00CE239F"/>
    <w:rsid w:val="00CE3ED8"/>
    <w:rsid w:val="00D069BD"/>
    <w:rsid w:val="00D26100"/>
    <w:rsid w:val="00D4325A"/>
    <w:rsid w:val="00D4687B"/>
    <w:rsid w:val="00D54911"/>
    <w:rsid w:val="00D553D4"/>
    <w:rsid w:val="00D722CE"/>
    <w:rsid w:val="00D809A8"/>
    <w:rsid w:val="00D93759"/>
    <w:rsid w:val="00D94BB7"/>
    <w:rsid w:val="00DA05CB"/>
    <w:rsid w:val="00DA51D8"/>
    <w:rsid w:val="00DB0AF6"/>
    <w:rsid w:val="00DB4F36"/>
    <w:rsid w:val="00DC07E1"/>
    <w:rsid w:val="00DC5DCB"/>
    <w:rsid w:val="00DF59C1"/>
    <w:rsid w:val="00E03C44"/>
    <w:rsid w:val="00E10B9C"/>
    <w:rsid w:val="00E12BB4"/>
    <w:rsid w:val="00E31168"/>
    <w:rsid w:val="00E356FC"/>
    <w:rsid w:val="00E41BFD"/>
    <w:rsid w:val="00E43039"/>
    <w:rsid w:val="00E43C7B"/>
    <w:rsid w:val="00E454CC"/>
    <w:rsid w:val="00E570CA"/>
    <w:rsid w:val="00E61A9D"/>
    <w:rsid w:val="00E6470E"/>
    <w:rsid w:val="00E6764F"/>
    <w:rsid w:val="00E810C7"/>
    <w:rsid w:val="00E81262"/>
    <w:rsid w:val="00E92D04"/>
    <w:rsid w:val="00EA27A5"/>
    <w:rsid w:val="00EA4210"/>
    <w:rsid w:val="00EA5FD9"/>
    <w:rsid w:val="00EA68B5"/>
    <w:rsid w:val="00EB13E8"/>
    <w:rsid w:val="00EB5FCE"/>
    <w:rsid w:val="00EB6753"/>
    <w:rsid w:val="00EC3F96"/>
    <w:rsid w:val="00EE6BC8"/>
    <w:rsid w:val="00EE7159"/>
    <w:rsid w:val="00EF23B5"/>
    <w:rsid w:val="00EF50FF"/>
    <w:rsid w:val="00EF56E8"/>
    <w:rsid w:val="00F11DA2"/>
    <w:rsid w:val="00F17948"/>
    <w:rsid w:val="00F17C8A"/>
    <w:rsid w:val="00F209F1"/>
    <w:rsid w:val="00F23DE7"/>
    <w:rsid w:val="00F2731F"/>
    <w:rsid w:val="00F44526"/>
    <w:rsid w:val="00F503BD"/>
    <w:rsid w:val="00F663D5"/>
    <w:rsid w:val="00F768CD"/>
    <w:rsid w:val="00F8181F"/>
    <w:rsid w:val="00F84B05"/>
    <w:rsid w:val="00F9198F"/>
    <w:rsid w:val="00F94247"/>
    <w:rsid w:val="00FA1AE5"/>
    <w:rsid w:val="00FA20D7"/>
    <w:rsid w:val="00FC0363"/>
    <w:rsid w:val="00FC0F50"/>
    <w:rsid w:val="00FC199E"/>
    <w:rsid w:val="00FC428C"/>
    <w:rsid w:val="00FE50A0"/>
    <w:rsid w:val="00FE7B88"/>
    <w:rsid w:val="00FF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243827-1882-494D-BE7C-8EC02B45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4D"/>
    <w:pPr>
      <w:spacing w:after="160" w:line="259" w:lineRule="auto"/>
    </w:pPr>
    <w:rPr>
      <w:rFonts w:cs="Calibri"/>
      <w:lang w:val="en-GB"/>
    </w:rPr>
  </w:style>
  <w:style w:type="paragraph" w:styleId="Heading1">
    <w:name w:val="heading 1"/>
    <w:basedOn w:val="Normal"/>
    <w:next w:val="Normal"/>
    <w:link w:val="Heading1Char"/>
    <w:uiPriority w:val="99"/>
    <w:qFormat/>
    <w:rsid w:val="0075435C"/>
    <w:pPr>
      <w:keepNext/>
      <w:spacing w:before="240" w:after="60" w:line="240" w:lineRule="auto"/>
      <w:outlineLvl w:val="0"/>
    </w:pPr>
    <w:rPr>
      <w:rFonts w:ascii="Cambria" w:eastAsia="Times New Roman" w:hAnsi="Cambria" w:cs="Cambria"/>
      <w:b/>
      <w:bCs/>
      <w:kern w:val="32"/>
      <w:sz w:val="32"/>
      <w:szCs w:val="32"/>
    </w:rPr>
  </w:style>
  <w:style w:type="paragraph" w:styleId="Heading2">
    <w:name w:val="heading 2"/>
    <w:basedOn w:val="Normal"/>
    <w:next w:val="Normal"/>
    <w:link w:val="Heading2Char"/>
    <w:semiHidden/>
    <w:unhideWhenUsed/>
    <w:qFormat/>
    <w:locked/>
    <w:rsid w:val="00C0675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35C"/>
    <w:rPr>
      <w:rFonts w:ascii="Cambria" w:hAnsi="Cambria" w:cs="Cambria"/>
      <w:b/>
      <w:bCs/>
      <w:kern w:val="32"/>
      <w:sz w:val="32"/>
      <w:szCs w:val="32"/>
    </w:rPr>
  </w:style>
  <w:style w:type="paragraph" w:styleId="ListParagraph">
    <w:name w:val="List Paragraph"/>
    <w:basedOn w:val="Normal"/>
    <w:uiPriority w:val="34"/>
    <w:qFormat/>
    <w:rsid w:val="0075435C"/>
    <w:pPr>
      <w:spacing w:after="200" w:line="276" w:lineRule="auto"/>
      <w:ind w:left="720"/>
    </w:pPr>
  </w:style>
  <w:style w:type="paragraph" w:styleId="FootnoteText">
    <w:name w:val="footnote text"/>
    <w:aliases w:val="single space,ft,FOOTNOTES,fn,Footnote Text Char Char Char,Footnote Text Char Char,Footnote Text Char1,single space Char,ft Char,Fußnotentext Char,Fußnote,Footnote,WB-Fußnotentext,WB-Fußnotentext Char Char,f,ft Char Char Char,footnote text"/>
    <w:basedOn w:val="Normal"/>
    <w:link w:val="FootnoteTextChar2"/>
    <w:qFormat/>
    <w:rsid w:val="0075435C"/>
    <w:pPr>
      <w:spacing w:after="0" w:line="240" w:lineRule="auto"/>
    </w:pPr>
    <w:rPr>
      <w:sz w:val="20"/>
      <w:szCs w:val="20"/>
      <w:lang w:val="en-US"/>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ußnotentext Char Char,Fußnote Char,Footnote Char,f Char"/>
    <w:basedOn w:val="DefaultParagraphFont"/>
    <w:rsid w:val="007350D1"/>
    <w:rPr>
      <w:rFonts w:cs="Calibri"/>
      <w:sz w:val="20"/>
      <w:szCs w:val="20"/>
      <w:lang w:val="en-GB"/>
    </w:rPr>
  </w:style>
  <w:style w:type="character" w:customStyle="1" w:styleId="FootnoteTextChar2">
    <w:name w:val="Footnote Text Char2"/>
    <w:aliases w:val="single space Char2,ft Char2,FOOTNOTES Char1,fn Char1,Footnote Text Char Char Char Char1,Footnote Text Char Char Char2,Footnote Text Char1 Char1,single space Char Char1,ft Char Char1,Fußnotentext Char Char1,Fußnote Char1,f Char1"/>
    <w:basedOn w:val="DefaultParagraphFont"/>
    <w:link w:val="FootnoteText"/>
    <w:uiPriority w:val="99"/>
    <w:locked/>
    <w:rsid w:val="0075435C"/>
    <w:rPr>
      <w:rFonts w:ascii="Calibri" w:eastAsia="Times New Roman" w:hAnsi="Calibri" w:cs="Calibri"/>
      <w:sz w:val="20"/>
      <w:szCs w:val="20"/>
    </w:rPr>
  </w:style>
  <w:style w:type="character" w:styleId="FootnoteReference">
    <w:name w:val="footnote reference"/>
    <w:aliases w:val="16 Point Char Char Char Char Char Char,Superscript 6 Point Char Char Char Char Char Char,Footnote Reference Number Char Char Char Char Char Char,BVI fnr Char1 Char Char Char Char Char,nota pié di pagina Char Char Char Char Char Char,4"/>
    <w:basedOn w:val="DefaultParagraphFont"/>
    <w:link w:val="16PointCharCharCharCharCharCharCharCharChar"/>
    <w:qFormat/>
    <w:locked/>
    <w:rsid w:val="0075435C"/>
    <w:rPr>
      <w:vertAlign w:val="superscript"/>
    </w:rPr>
  </w:style>
  <w:style w:type="paragraph" w:customStyle="1" w:styleId="Default">
    <w:name w:val="Default"/>
    <w:uiPriority w:val="99"/>
    <w:rsid w:val="0075435C"/>
    <w:pPr>
      <w:autoSpaceDE w:val="0"/>
      <w:autoSpaceDN w:val="0"/>
      <w:adjustRightInd w:val="0"/>
    </w:pPr>
    <w:rPr>
      <w:color w:val="000000"/>
      <w:sz w:val="24"/>
      <w:szCs w:val="24"/>
      <w:lang w:val="en-GB"/>
    </w:rPr>
  </w:style>
  <w:style w:type="character" w:styleId="Hyperlink">
    <w:name w:val="Hyperlink"/>
    <w:basedOn w:val="DefaultParagraphFont"/>
    <w:uiPriority w:val="99"/>
    <w:rsid w:val="0075435C"/>
    <w:rPr>
      <w:color w:val="0000FF"/>
      <w:u w:val="single"/>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
    <w:basedOn w:val="Normal"/>
    <w:link w:val="FootnoteReference"/>
    <w:uiPriority w:val="99"/>
    <w:rsid w:val="0075435C"/>
    <w:pPr>
      <w:spacing w:line="240" w:lineRule="exact"/>
    </w:pPr>
    <w:rPr>
      <w:sz w:val="20"/>
      <w:szCs w:val="20"/>
      <w:vertAlign w:val="superscript"/>
      <w:lang w:val="en-US"/>
    </w:rPr>
  </w:style>
  <w:style w:type="character" w:customStyle="1" w:styleId="A3">
    <w:name w:val="A3"/>
    <w:uiPriority w:val="99"/>
    <w:rsid w:val="0075435C"/>
    <w:rPr>
      <w:color w:val="000000"/>
      <w:sz w:val="21"/>
      <w:szCs w:val="21"/>
    </w:rPr>
  </w:style>
  <w:style w:type="character" w:customStyle="1" w:styleId="A10">
    <w:name w:val="A10"/>
    <w:uiPriority w:val="99"/>
    <w:rsid w:val="0075435C"/>
    <w:rPr>
      <w:rFonts w:ascii="NXWVIO+OpenSans" w:hAnsi="NXWVIO+OpenSans" w:cs="NXWVIO+OpenSans"/>
      <w:color w:val="000000"/>
      <w:sz w:val="12"/>
      <w:szCs w:val="12"/>
    </w:rPr>
  </w:style>
  <w:style w:type="paragraph" w:styleId="NormalWeb">
    <w:name w:val="Normal (Web)"/>
    <w:basedOn w:val="Normal"/>
    <w:uiPriority w:val="99"/>
    <w:rsid w:val="007543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75435C"/>
    <w:rPr>
      <w:i/>
      <w:iCs/>
    </w:rPr>
  </w:style>
  <w:style w:type="character" w:customStyle="1" w:styleId="short-url">
    <w:name w:val="short-url"/>
    <w:basedOn w:val="DefaultParagraphFont"/>
    <w:uiPriority w:val="99"/>
    <w:rsid w:val="0075435C"/>
  </w:style>
  <w:style w:type="paragraph" w:styleId="Title">
    <w:name w:val="Title"/>
    <w:basedOn w:val="Normal"/>
    <w:next w:val="Normal"/>
    <w:link w:val="TitleChar"/>
    <w:uiPriority w:val="99"/>
    <w:qFormat/>
    <w:rsid w:val="0075435C"/>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75435C"/>
    <w:rPr>
      <w:rFonts w:ascii="Calibri Light" w:hAnsi="Calibri Light" w:cs="Calibri Light"/>
      <w:spacing w:val="-10"/>
      <w:kern w:val="28"/>
      <w:sz w:val="56"/>
      <w:szCs w:val="56"/>
    </w:rPr>
  </w:style>
  <w:style w:type="paragraph" w:customStyle="1" w:styleId="Body">
    <w:name w:val="Body"/>
    <w:rsid w:val="0075435C"/>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u w:color="000000"/>
      <w:lang w:val="fr-FR"/>
    </w:rPr>
  </w:style>
  <w:style w:type="character" w:customStyle="1" w:styleId="Hyperlink0">
    <w:name w:val="Hyperlink.0"/>
    <w:basedOn w:val="Hyperlink"/>
    <w:rsid w:val="0075435C"/>
    <w:rPr>
      <w:color w:val="0563C1"/>
      <w:u w:val="single" w:color="0563C1"/>
    </w:rPr>
  </w:style>
  <w:style w:type="paragraph" w:styleId="BalloonText">
    <w:name w:val="Balloon Text"/>
    <w:basedOn w:val="Normal"/>
    <w:link w:val="BalloonTextChar"/>
    <w:uiPriority w:val="99"/>
    <w:semiHidden/>
    <w:rsid w:val="0013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453C"/>
    <w:rPr>
      <w:rFonts w:ascii="Segoe UI" w:hAnsi="Segoe UI" w:cs="Segoe UI"/>
      <w:sz w:val="18"/>
      <w:szCs w:val="18"/>
      <w:lang w:val="en-GB"/>
    </w:rPr>
  </w:style>
  <w:style w:type="paragraph" w:styleId="Header">
    <w:name w:val="header"/>
    <w:basedOn w:val="Normal"/>
    <w:link w:val="HeaderChar"/>
    <w:uiPriority w:val="99"/>
    <w:rsid w:val="00FE7B88"/>
    <w:pPr>
      <w:tabs>
        <w:tab w:val="center" w:pos="4320"/>
        <w:tab w:val="right" w:pos="8640"/>
      </w:tabs>
      <w:spacing w:after="200" w:line="276" w:lineRule="auto"/>
    </w:pPr>
    <w:rPr>
      <w:noProof/>
      <w:lang w:val="en-US"/>
    </w:rPr>
  </w:style>
  <w:style w:type="character" w:customStyle="1" w:styleId="HeaderChar">
    <w:name w:val="Header Char"/>
    <w:basedOn w:val="DefaultParagraphFont"/>
    <w:link w:val="Header"/>
    <w:uiPriority w:val="99"/>
    <w:locked/>
    <w:rsid w:val="00FE7B88"/>
    <w:rPr>
      <w:rFonts w:ascii="Calibri" w:eastAsia="Times New Roman" w:hAnsi="Calibri" w:cs="Calibri"/>
      <w:noProof/>
    </w:rPr>
  </w:style>
  <w:style w:type="character" w:customStyle="1" w:styleId="apple-converted-space">
    <w:name w:val="apple-converted-space"/>
    <w:basedOn w:val="DefaultParagraphFont"/>
    <w:uiPriority w:val="99"/>
    <w:rsid w:val="00D93759"/>
  </w:style>
  <w:style w:type="character" w:customStyle="1" w:styleId="Heading2Char">
    <w:name w:val="Heading 2 Char"/>
    <w:basedOn w:val="DefaultParagraphFont"/>
    <w:link w:val="Heading2"/>
    <w:semiHidden/>
    <w:rsid w:val="00C06753"/>
    <w:rPr>
      <w:rFonts w:asciiTheme="majorHAnsi" w:eastAsiaTheme="majorEastAsia" w:hAnsiTheme="majorHAnsi" w:cstheme="majorBidi"/>
      <w:b/>
      <w:bCs/>
      <w:i/>
      <w:iCs/>
      <w:sz w:val="28"/>
      <w:szCs w:val="28"/>
      <w:lang w:val="en-GB"/>
    </w:rPr>
  </w:style>
  <w:style w:type="character" w:styleId="CommentReference">
    <w:name w:val="annotation reference"/>
    <w:basedOn w:val="DefaultParagraphFont"/>
    <w:uiPriority w:val="99"/>
    <w:semiHidden/>
    <w:unhideWhenUsed/>
    <w:rsid w:val="00F94247"/>
    <w:rPr>
      <w:sz w:val="16"/>
      <w:szCs w:val="16"/>
    </w:rPr>
  </w:style>
  <w:style w:type="paragraph" w:styleId="CommentText">
    <w:name w:val="annotation text"/>
    <w:basedOn w:val="Normal"/>
    <w:link w:val="CommentTextChar"/>
    <w:uiPriority w:val="99"/>
    <w:semiHidden/>
    <w:unhideWhenUsed/>
    <w:rsid w:val="00F9424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94247"/>
    <w:rPr>
      <w:rFonts w:asciiTheme="minorHAnsi" w:eastAsiaTheme="minorHAnsi" w:hAnsiTheme="minorHAnsi" w:cstheme="minorBidi"/>
      <w:sz w:val="20"/>
      <w:szCs w:val="20"/>
      <w:lang w:val="en-GB"/>
    </w:rPr>
  </w:style>
  <w:style w:type="character" w:styleId="FollowedHyperlink">
    <w:name w:val="FollowedHyperlink"/>
    <w:basedOn w:val="DefaultParagraphFont"/>
    <w:uiPriority w:val="99"/>
    <w:semiHidden/>
    <w:unhideWhenUsed/>
    <w:rsid w:val="00BA2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71142">
      <w:bodyDiv w:val="1"/>
      <w:marLeft w:val="0"/>
      <w:marRight w:val="0"/>
      <w:marTop w:val="0"/>
      <w:marBottom w:val="0"/>
      <w:divBdr>
        <w:top w:val="none" w:sz="0" w:space="0" w:color="auto"/>
        <w:left w:val="none" w:sz="0" w:space="0" w:color="auto"/>
        <w:bottom w:val="none" w:sz="0" w:space="0" w:color="auto"/>
        <w:right w:val="none" w:sz="0" w:space="0" w:color="auto"/>
      </w:divBdr>
    </w:div>
    <w:div w:id="451631707">
      <w:marLeft w:val="0"/>
      <w:marRight w:val="0"/>
      <w:marTop w:val="0"/>
      <w:marBottom w:val="0"/>
      <w:divBdr>
        <w:top w:val="none" w:sz="0" w:space="0" w:color="auto"/>
        <w:left w:val="none" w:sz="0" w:space="0" w:color="auto"/>
        <w:bottom w:val="none" w:sz="0" w:space="0" w:color="auto"/>
        <w:right w:val="none" w:sz="0" w:space="0" w:color="auto"/>
      </w:divBdr>
    </w:div>
    <w:div w:id="588462724">
      <w:bodyDiv w:val="1"/>
      <w:marLeft w:val="0"/>
      <w:marRight w:val="0"/>
      <w:marTop w:val="0"/>
      <w:marBottom w:val="0"/>
      <w:divBdr>
        <w:top w:val="none" w:sz="0" w:space="0" w:color="auto"/>
        <w:left w:val="none" w:sz="0" w:space="0" w:color="auto"/>
        <w:bottom w:val="none" w:sz="0" w:space="0" w:color="auto"/>
        <w:right w:val="none" w:sz="0" w:space="0" w:color="auto"/>
      </w:divBdr>
      <w:divsChild>
        <w:div w:id="1969191939">
          <w:marLeft w:val="0"/>
          <w:marRight w:val="0"/>
          <w:marTop w:val="0"/>
          <w:marBottom w:val="0"/>
          <w:divBdr>
            <w:top w:val="none" w:sz="0" w:space="0" w:color="auto"/>
            <w:left w:val="none" w:sz="0" w:space="0" w:color="auto"/>
            <w:bottom w:val="none" w:sz="0" w:space="0" w:color="auto"/>
            <w:right w:val="none" w:sz="0" w:space="0" w:color="auto"/>
          </w:divBdr>
        </w:div>
        <w:div w:id="818226736">
          <w:marLeft w:val="0"/>
          <w:marRight w:val="0"/>
          <w:marTop w:val="0"/>
          <w:marBottom w:val="0"/>
          <w:divBdr>
            <w:top w:val="none" w:sz="0" w:space="0" w:color="auto"/>
            <w:left w:val="none" w:sz="0" w:space="0" w:color="auto"/>
            <w:bottom w:val="none" w:sz="0" w:space="0" w:color="auto"/>
            <w:right w:val="none" w:sz="0" w:space="0" w:color="auto"/>
          </w:divBdr>
        </w:div>
        <w:div w:id="91632236">
          <w:marLeft w:val="0"/>
          <w:marRight w:val="0"/>
          <w:marTop w:val="0"/>
          <w:marBottom w:val="0"/>
          <w:divBdr>
            <w:top w:val="none" w:sz="0" w:space="0" w:color="auto"/>
            <w:left w:val="none" w:sz="0" w:space="0" w:color="auto"/>
            <w:bottom w:val="none" w:sz="0" w:space="0" w:color="auto"/>
            <w:right w:val="none" w:sz="0" w:space="0" w:color="auto"/>
          </w:divBdr>
        </w:div>
        <w:div w:id="2088071180">
          <w:marLeft w:val="0"/>
          <w:marRight w:val="0"/>
          <w:marTop w:val="0"/>
          <w:marBottom w:val="0"/>
          <w:divBdr>
            <w:top w:val="none" w:sz="0" w:space="0" w:color="auto"/>
            <w:left w:val="none" w:sz="0" w:space="0" w:color="auto"/>
            <w:bottom w:val="none" w:sz="0" w:space="0" w:color="auto"/>
            <w:right w:val="none" w:sz="0" w:space="0" w:color="auto"/>
          </w:divBdr>
        </w:div>
      </w:divsChild>
    </w:div>
    <w:div w:id="1741947202">
      <w:bodyDiv w:val="1"/>
      <w:marLeft w:val="0"/>
      <w:marRight w:val="0"/>
      <w:marTop w:val="0"/>
      <w:marBottom w:val="0"/>
      <w:divBdr>
        <w:top w:val="none" w:sz="0" w:space="0" w:color="auto"/>
        <w:left w:val="none" w:sz="0" w:space="0" w:color="auto"/>
        <w:bottom w:val="none" w:sz="0" w:space="0" w:color="auto"/>
        <w:right w:val="none" w:sz="0" w:space="0" w:color="auto"/>
      </w:divBdr>
      <w:divsChild>
        <w:div w:id="221717856">
          <w:marLeft w:val="0"/>
          <w:marRight w:val="0"/>
          <w:marTop w:val="0"/>
          <w:marBottom w:val="0"/>
          <w:divBdr>
            <w:top w:val="none" w:sz="0" w:space="0" w:color="auto"/>
            <w:left w:val="none" w:sz="0" w:space="0" w:color="auto"/>
            <w:bottom w:val="none" w:sz="0" w:space="0" w:color="auto"/>
            <w:right w:val="none" w:sz="0" w:space="0" w:color="auto"/>
          </w:divBdr>
        </w:div>
        <w:div w:id="1881435072">
          <w:marLeft w:val="0"/>
          <w:marRight w:val="0"/>
          <w:marTop w:val="0"/>
          <w:marBottom w:val="0"/>
          <w:divBdr>
            <w:top w:val="none" w:sz="0" w:space="0" w:color="auto"/>
            <w:left w:val="none" w:sz="0" w:space="0" w:color="auto"/>
            <w:bottom w:val="none" w:sz="0" w:space="0" w:color="auto"/>
            <w:right w:val="none" w:sz="0" w:space="0" w:color="auto"/>
          </w:divBdr>
        </w:div>
        <w:div w:id="1325160598">
          <w:marLeft w:val="0"/>
          <w:marRight w:val="0"/>
          <w:marTop w:val="0"/>
          <w:marBottom w:val="0"/>
          <w:divBdr>
            <w:top w:val="none" w:sz="0" w:space="0" w:color="auto"/>
            <w:left w:val="none" w:sz="0" w:space="0" w:color="auto"/>
            <w:bottom w:val="none" w:sz="0" w:space="0" w:color="auto"/>
            <w:right w:val="none" w:sz="0" w:space="0" w:color="auto"/>
          </w:divBdr>
        </w:div>
        <w:div w:id="25952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a.rs" TargetMode="External"/><Relationship Id="rId13" Type="http://schemas.openxmlformats.org/officeDocument/2006/relationships/hyperlink" Target="http://www.grupa484.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ns.org.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prEUgov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es.org.rs" TargetMode="External"/><Relationship Id="rId5" Type="http://schemas.openxmlformats.org/officeDocument/2006/relationships/webSettings" Target="webSettings.xml"/><Relationship Id="rId15" Type="http://schemas.openxmlformats.org/officeDocument/2006/relationships/hyperlink" Target="http://www.facebook.com/prEUgovor" TargetMode="External"/><Relationship Id="rId10" Type="http://schemas.openxmlformats.org/officeDocument/2006/relationships/hyperlink" Target="http://www.bezbednost.org" TargetMode="External"/><Relationship Id="rId4" Type="http://schemas.openxmlformats.org/officeDocument/2006/relationships/settings" Target="settings.xml"/><Relationship Id="rId9" Type="http://schemas.openxmlformats.org/officeDocument/2006/relationships/hyperlink" Target="http://www.womenngo.org.rs/" TargetMode="External"/><Relationship Id="rId14"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gsi.gov.rs/lat/koordinaciono-telo-za-rodnu-ravnopravnost" TargetMode="External"/><Relationship Id="rId18" Type="http://schemas.openxmlformats.org/officeDocument/2006/relationships/hyperlink" Target="http://www.transparentnost.org.rs/images/dokumenti_uz_vesti/Funkcionerska_kampanja_2016_izve%C5%A1taj_maj_2016.pdf" TargetMode="External"/><Relationship Id="rId26" Type="http://schemas.openxmlformats.org/officeDocument/2006/relationships/hyperlink" Target="http://www.transparentnost.org.rs/images/stories/inicijativeianalize/BIRN_Transparentnost%20Srbija_Analiza%20i%20preporuke_Zakon%20o%20medijima%20zip%20%20Septembar%202014.pdf" TargetMode="External"/><Relationship Id="rId39" Type="http://schemas.openxmlformats.org/officeDocument/2006/relationships/hyperlink" Target="http://www.transparentnost.org.rs/index.php/sr/aktivnosti-2/pod-lupom/8576-osvrt-na-novi-osnov-poverljivosti-u-uredbi-o-kancelarijskom-poslovanju" TargetMode="External"/><Relationship Id="rId21" Type="http://schemas.openxmlformats.org/officeDocument/2006/relationships/hyperlink" Target="http://www.transparentnost.org.rs/index.php/sr/aktivnosti-2/pod-lupom/8664-ustavni-sud-i-vladin-koordinator-antikorupcije" TargetMode="External"/><Relationship Id="rId34" Type="http://schemas.openxmlformats.org/officeDocument/2006/relationships/hyperlink" Target="http://www.transparentnost.org.rs/images/dokumenti_uz_vesti/komentari_na_nacrt_strategije_finansijskih_istraga_i_akcionog_plana_mart_2015.doc" TargetMode="External"/><Relationship Id="rId42" Type="http://schemas.openxmlformats.org/officeDocument/2006/relationships/hyperlink" Target="http://www.transparentnost.org.rs/images/dokumenti_uz_vesti/Izvetaj_o_sprovodjenju_Strategije.pdf" TargetMode="External"/><Relationship Id="rId47" Type="http://schemas.openxmlformats.org/officeDocument/2006/relationships/hyperlink" Target="http://www.legislationline.org/documents/section/criminal-codes/country/5" TargetMode="External"/><Relationship Id="rId50" Type="http://schemas.openxmlformats.org/officeDocument/2006/relationships/hyperlink" Target="http://www.transparentnost.org.rs/index.php/sr/aktivnosti-2/pod-lupom/8441-o-stranim-placenicima-donatorima-i-investitorim" TargetMode="External"/><Relationship Id="rId55" Type="http://schemas.openxmlformats.org/officeDocument/2006/relationships/hyperlink" Target="http://goo.gl/IE5xHf" TargetMode="External"/><Relationship Id="rId63" Type="http://schemas.openxmlformats.org/officeDocument/2006/relationships/hyperlink" Target="http://heartefact.download/sh/defense/trazimo-bolju-zastitu-podataka-o-licnosti.html" TargetMode="External"/><Relationship Id="rId68" Type="http://schemas.openxmlformats.org/officeDocument/2006/relationships/hyperlink" Target="http://www.zastitnik.rs/index.php/2012-02-07-14-03-33/4869-z-sh-i-ni-gr-d-n-pr-p-zn-i-n-silj-u-p-r-dici" TargetMode="External"/><Relationship Id="rId76" Type="http://schemas.openxmlformats.org/officeDocument/2006/relationships/hyperlink" Target="http://www.mpravde.gov.rs/sekcija/53/radne-verzije-propisa.php" TargetMode="External"/><Relationship Id="rId84" Type="http://schemas.openxmlformats.org/officeDocument/2006/relationships/hyperlink" Target="http://www.zastitnik.rs/attachments/article/1431/Annual%2520Report%25202015.pdf" TargetMode="External"/><Relationship Id="rId89" Type="http://schemas.openxmlformats.org/officeDocument/2006/relationships/hyperlink" Target="http://www.astra.rs/wp-content/uploads/2016/07/ASTRA-legal-analysis-2015.pdf" TargetMode="External"/><Relationship Id="rId7" Type="http://schemas.openxmlformats.org/officeDocument/2006/relationships/hyperlink" Target="http://ec.europa.eu/enlargement/pdf/key_documents/2014/140729-screening-report-chapter-24-serbia.pdf" TargetMode="External"/><Relationship Id="rId71" Type="http://schemas.openxmlformats.org/officeDocument/2006/relationships/hyperlink" Target="http://www.mpravde.gov.rs/vest/13226/resenje-o-dodeli-sredstava-prikupljenih-po-osnovu-odlaganja-krivicnog-gonjenja.php" TargetMode="External"/><Relationship Id="rId2" Type="http://schemas.openxmlformats.org/officeDocument/2006/relationships/hyperlink" Target="http://www.parlament.gov.rs/&#1063;&#1077;&#1090;&#1074;&#1088;&#1090;&#1072;_&#1089;&#1077;&#1076;&#1085;&#1080;&#1094;&#1072;_&#1055;&#1088;&#1074;&#1086;&#1075;_&#1088;&#1077;&#1076;&#1086;&#1074;&#1085;&#1086;&#1075;.25084.43.html" TargetMode="External"/><Relationship Id="rId16" Type="http://schemas.openxmlformats.org/officeDocument/2006/relationships/hyperlink" Target="http://www.transparentnost.org.rs/images/dokumenti_uz_vesti/Ombudsman_preporuke_Ministarstvo_privrede.doc" TargetMode="External"/><Relationship Id="rId29" Type="http://schemas.openxmlformats.org/officeDocument/2006/relationships/hyperlink" Target="http://www.transparentnost.org.rs/index.php/sr/aktivnosti-2/pod-lupom/7937-ispitivanje-porekla-imovine-ili-novi-zakon-o-ekstraprofitu" TargetMode="External"/><Relationship Id="rId11" Type="http://schemas.openxmlformats.org/officeDocument/2006/relationships/hyperlink" Target="http://www.ljudskaprava.gov.rs/index.php/ljudska-prava/strategije" TargetMode="External"/><Relationship Id="rId24" Type="http://schemas.openxmlformats.org/officeDocument/2006/relationships/hyperlink" Target="http://transparentnost.org.rs/index.php/sr/aktivnosti-2/pod-lupom/8661-kriterijumi-za-imenovanje-direktora-javnih-preduzeca" TargetMode="External"/><Relationship Id="rId32" Type="http://schemas.openxmlformats.org/officeDocument/2006/relationships/hyperlink" Target="http://www.transparentnost.org.rs/images/dokumenti_uz_vesti/Zasto_nema_JR_o_Nacrtu_ZoJP.doc" TargetMode="External"/><Relationship Id="rId37" Type="http://schemas.openxmlformats.org/officeDocument/2006/relationships/hyperlink" Target="http://www.transparentnost.org.rs/index.php/sr/aktivnosti-2/saoptenja/6550-" TargetMode="External"/><Relationship Id="rId40" Type="http://schemas.openxmlformats.org/officeDocument/2006/relationships/hyperlink" Target="http://www.transparentnost.org.rs/index.php/sr/aktivnosti-2/pod-lupom/8183-tuzbe-i-vapaji-urodili-plodom" TargetMode="External"/><Relationship Id="rId45" Type="http://schemas.openxmlformats.org/officeDocument/2006/relationships/hyperlink" Target="http://www.transparentnost.org.rs/index.php/sr/aktivnosti-2/pod-lupom/8130-novogodisnji-pritvori-zbog-korupcije" TargetMode="External"/><Relationship Id="rId53" Type="http://schemas.openxmlformats.org/officeDocument/2006/relationships/hyperlink" Target="http://pescanik.net/pripreme-za-izbor-javnih-tuzilaca-institucionalne-i-vaninstitucionalne/" TargetMode="External"/><Relationship Id="rId58" Type="http://schemas.openxmlformats.org/officeDocument/2006/relationships/hyperlink" Target="http://www.mpravde.gov.rs/files/Izve%C5%A1taj%20br.%201-2-2016%20o%20sprovo%C4%91enju%20Akcionog%20plana%20za%20Poglavlje%2023.pdf" TargetMode="External"/><Relationship Id="rId66" Type="http://schemas.openxmlformats.org/officeDocument/2006/relationships/hyperlink" Target="http://www.antikorupcija-savet.gov.rs/en-GB/reports/cid1028-3181/report-on-unlawful-classification-of-data-secrecy-based-on-the-regulation-on-office-operation-of-state-administration-bodies" TargetMode="External"/><Relationship Id="rId74" Type="http://schemas.openxmlformats.org/officeDocument/2006/relationships/hyperlink" Target="http://www.tanjug.rs/full-view.aspx?izb=258030" TargetMode="External"/><Relationship Id="rId79" Type="http://schemas.openxmlformats.org/officeDocument/2006/relationships/hyperlink" Target="http://www.mdtfjss.org.rs/archive//file/VSS%20-%20Final%20draft%20-%2008%2008%202016.pdf" TargetMode="External"/><Relationship Id="rId87" Type="http://schemas.openxmlformats.org/officeDocument/2006/relationships/hyperlink" Target="http://www.astra.rs/sos-telefon-i-pomoc-potencijalnim-zrtvama-trgovine-ljudima/statistika/" TargetMode="External"/><Relationship Id="rId5" Type="http://schemas.openxmlformats.org/officeDocument/2006/relationships/hyperlink" Target="http://www.zastitnik.rs/index.php/2011-12-25-10-17-15/2011-12-26-10-05-05/4847-2016-08-09-13-10-13" TargetMode="External"/><Relationship Id="rId61" Type="http://schemas.openxmlformats.org/officeDocument/2006/relationships/hyperlink" Target="http://www.parlament.gov.rs/upload/archive/files/cir/pdf/predlozi_zakona/2727-15.pdf" TargetMode="External"/><Relationship Id="rId82" Type="http://schemas.openxmlformats.org/officeDocument/2006/relationships/hyperlink" Target="https://www.cins.rs/srpski/research_stories/article/beskrajni-procesi-za-krivicna-dela-sudjenje-miri-markovic-50-puta-odlagano-tokom-13-godina" TargetMode="External"/><Relationship Id="rId90" Type="http://schemas.openxmlformats.org/officeDocument/2006/relationships/hyperlink" Target="http://www.mup.gov.rs/wps/wcm/connect/7ba665d2-d46d-4a4a-8f6b-2311a766ffa1/2016-04-04-NACIONALNA+STRATEGIJA+TERORIZAM.pdf?MOD=AJPERES&amp;CVID=liv.U7Z&amp;CVID=liv.U7Z&amp;CVID=liv.U7Z&amp;CVID=liv.U7Z&amp;CVID=liv.U7Z&amp;CVID=liv.U7Z&amp;CVID=liv.U7Z&amp;CVID=liv.U7Z&amp;CVID=liv.U7Z&amp;CVID=liv.U7Z&amp;CVID=liv.U7Z" TargetMode="External"/><Relationship Id="rId19" Type="http://schemas.openxmlformats.org/officeDocument/2006/relationships/hyperlink" Target="http://www.transparentnost.org.rs/index.php/sr/aktivnosti-2/saoptenja/6546-" TargetMode="External"/><Relationship Id="rId14" Type="http://schemas.openxmlformats.org/officeDocument/2006/relationships/hyperlink" Target="http://www.civilnodrustvo.gov.rs/vest/rezolucija-1325:-javni-poziv-za-dostavu-sugestija-na-nacrt-nacionalnog-akcionog-plana.37.html?newsId=724" TargetMode="External"/><Relationship Id="rId22" Type="http://schemas.openxmlformats.org/officeDocument/2006/relationships/hyperlink" Target="http://www.transparentnost.org.rs/index.php/sr/aktivnosti-2/pod-lupom/8102-upitna-transparentnost-u-pravosudu" TargetMode="External"/><Relationship Id="rId27" Type="http://schemas.openxmlformats.org/officeDocument/2006/relationships/hyperlink" Target="http://anem.org.rs/sr/aktivnostiAnema/monitoring.html" TargetMode="External"/><Relationship Id="rId30" Type="http://schemas.openxmlformats.org/officeDocument/2006/relationships/hyperlink" Target="http://www.mpravde.gov.rs/vest/13678/zakon-o-zastiti-uzbunjivaca-.php" TargetMode="External"/><Relationship Id="rId35" Type="http://schemas.openxmlformats.org/officeDocument/2006/relationships/hyperlink" Target="http://www.transparentnost.org.rs/index.php/sr/aktivnosti-2/pod-lupom/7859-prosiriti-nadleznost-tuzilastva" TargetMode="External"/><Relationship Id="rId43" Type="http://schemas.openxmlformats.org/officeDocument/2006/relationships/hyperlink" Target="http://www.transparentnost.org.rs/images/dokumenti_uz_vesti/Drzavna_pomoc_izvestaj_februar_2015.doc" TargetMode="External"/><Relationship Id="rId48" Type="http://schemas.openxmlformats.org/officeDocument/2006/relationships/hyperlink" Target="https://www.krik.rs/tag/rusenje-savamala/" TargetMode="External"/><Relationship Id="rId56" Type="http://schemas.openxmlformats.org/officeDocument/2006/relationships/hyperlink" Target="http://bezbednost.org/Sve-publikacije/6179/Testiranje-integriteta-policajaca.shtml" TargetMode="External"/><Relationship Id="rId64" Type="http://schemas.openxmlformats.org/officeDocument/2006/relationships/hyperlink" Target="http://www.b92.net/info/vesti/index.php?yyyy=2016&amp;mm=08&amp;dd=15&amp;nav_id=1165977" TargetMode="External"/><Relationship Id="rId69" Type="http://schemas.openxmlformats.org/officeDocument/2006/relationships/hyperlink" Target="http://www.ombudsman.rs/index.php/lang-sr/izvestaji/posebnii-izvestaji/3711-special-report-of-the-protector-of-citizens-on-the-implementation-of-the-general-and-special-protocols-on-protection-of-women-against-violence" TargetMode="External"/><Relationship Id="rId77" Type="http://schemas.openxmlformats.org/officeDocument/2006/relationships/hyperlink" Target="http://www.rsjp.gov.rs/m/Mi%C5%A1ljenje---Nacrt-zakona-o-besplatnoj-pravnoj-pomo%C4%87i/1171" TargetMode="External"/><Relationship Id="rId8" Type="http://schemas.openxmlformats.org/officeDocument/2006/relationships/hyperlink" Target="http://ec.europa.eu/enlargement/pdf/key_documents/2014/140729-screening-report-chapter-24-serbia.pdf" TargetMode="External"/><Relationship Id="rId51" Type="http://schemas.openxmlformats.org/officeDocument/2006/relationships/hyperlink" Target="http://www.transparentnost.org.rs/index.php/sr/aktivnosti-2/pod-lupom/8513-da-li-je-osuda-protiv-miskovica-vest-o-borbi-protiv-korupcije" TargetMode="External"/><Relationship Id="rId72" Type="http://schemas.openxmlformats.org/officeDocument/2006/relationships/hyperlink" Target="http://www.mpravde.gov.rs/sekcija/53/radne-verzije-propisa.php" TargetMode="External"/><Relationship Id="rId80" Type="http://schemas.openxmlformats.org/officeDocument/2006/relationships/hyperlink" Target="http://www.mdtfjss.org.rs/en/mdtf_activities/2016/assessment-of-alignment-of-serbian-juvenile-legislation-with-the-eu-2012-29-victim-support-directive-" TargetMode="External"/><Relationship Id="rId85" Type="http://schemas.openxmlformats.org/officeDocument/2006/relationships/hyperlink" Target="http://www.kirs.gov.rs/articles/navigate.php?type1=3&amp;lang=SER&amp;id=2616&amp;date=0" TargetMode="External"/><Relationship Id="rId3" Type="http://schemas.openxmlformats.org/officeDocument/2006/relationships/hyperlink" Target="http://beta.rs/vesti/politika-vesti-srbija/15177-odbijen-predlog-ds-o-formiranju-anketnog-odbora" TargetMode="External"/><Relationship Id="rId12" Type="http://schemas.openxmlformats.org/officeDocument/2006/relationships/hyperlink" Target="http://www.ljudskaprava.gov.rs/index.php/yu/ljudska-prava/konvencije/57-konvencija-o-eliminisanju-svih-oblika-diskriminacije-zena/1534-izvestaj-o-primeni-preporuka-17-i-23" TargetMode="External"/><Relationship Id="rId17" Type="http://schemas.openxmlformats.org/officeDocument/2006/relationships/hyperlink" Target="http://www.transparentnost.org.rs/images/dokumenti_uz_vesti/Nalaz_o_monitoringu_izborne_kampanje_TS_12_jul_2016_sazetak.docx" TargetMode="External"/><Relationship Id="rId25" Type="http://schemas.openxmlformats.org/officeDocument/2006/relationships/hyperlink" Target="http://www.transparentnost.org.rs/images/dokumenti_uz_vesti/Evrointegracije_mediji_i_drzavno_i_politicko_oglasavanje.doc" TargetMode="External"/><Relationship Id="rId33" Type="http://schemas.openxmlformats.org/officeDocument/2006/relationships/hyperlink" Target="http://www.transparentnost.org.rs/index.php/sr/aktivnosti-2/pod-lupom/7924-pobeda-ili-razlog-za-dodatan-oprez" TargetMode="External"/><Relationship Id="rId38" Type="http://schemas.openxmlformats.org/officeDocument/2006/relationships/hyperlink" Target="http://www.transparentnost.org.rs/index.php/sr/aktivnosti-2/pod-lupom/8266-izbor-i-nadzor" TargetMode="External"/><Relationship Id="rId46" Type="http://schemas.openxmlformats.org/officeDocument/2006/relationships/hyperlink" Target="http://www.transparentnost.org.rs/index.php/sr/aktivnosti-2/pod-lupom/8280-ponovo-nepovezana-hapsenja-u-istoj-akciji" TargetMode="External"/><Relationship Id="rId59" Type="http://schemas.openxmlformats.org/officeDocument/2006/relationships/hyperlink" Target="http://www.parlament.gov.rs/upload/archive/files/cir/pdf/predlozi_zakona/266-16.pdf" TargetMode="External"/><Relationship Id="rId67" Type="http://schemas.openxmlformats.org/officeDocument/2006/relationships/hyperlink" Target="http://pescanik.net/wp-content/uploads/2016/07/Zakljucak-o-usmeravanju-i-uskladjivanju_izrade-pregovarackih-pozicija_Sluzbeni-glasnik-br-50_jun-2016.pdf" TargetMode="External"/><Relationship Id="rId20" Type="http://schemas.openxmlformats.org/officeDocument/2006/relationships/hyperlink" Target="http://www.acas.rs/wp-content/uploads/2011/03/Izvestaj-o-radu-o-sprovodjenju-Strategije-2015.pdf" TargetMode="External"/><Relationship Id="rId41" Type="http://schemas.openxmlformats.org/officeDocument/2006/relationships/hyperlink" Target="http://www.transparentnost.org.rs/index.php/sr/aktivnosti-2/saoptenja/7789-nedovoljno-transparentna-procedura-neobrazlozene-promene-i-korisni-predlozi" TargetMode="External"/><Relationship Id="rId54" Type="http://schemas.openxmlformats.org/officeDocument/2006/relationships/hyperlink" Target="https://www.krik.rs/vladimir-vucinic-zbog-pritisaka-sam-napustio-sudstvo/" TargetMode="External"/><Relationship Id="rId62" Type="http://schemas.openxmlformats.org/officeDocument/2006/relationships/hyperlink" Target="http://www.poverenik.rs/sr/saopstenja-i-aktuelnosti/2425-strategija-zastite-podataka-o-licnosti-i-posle-sest-godina-qmrtvo-slovo-na-papiruq.html" TargetMode="External"/><Relationship Id="rId70" Type="http://schemas.openxmlformats.org/officeDocument/2006/relationships/hyperlink" Target="http://www.ombudsman.rs/index.php/lang-sr/izvestaji/posebnii-izvestaji/3711-special-report-of-the-protector-of-citizens-on-the-implementation-of-the-general-and-special-protocols-on-protection-of-women-against-violence" TargetMode="External"/><Relationship Id="rId75" Type="http://schemas.openxmlformats.org/officeDocument/2006/relationships/hyperlink" Target="http://www.info-evropa.rs/wp-content/uploads/2016/06/Compliance-analysis.pdf" TargetMode="External"/><Relationship Id="rId83" Type="http://schemas.openxmlformats.org/officeDocument/2006/relationships/hyperlink" Target="http://data.unhcr.org/mediterranean/documents.php?page=1&amp;view=grid&amp;Country%255B%255D=187" TargetMode="External"/><Relationship Id="rId88" Type="http://schemas.openxmlformats.org/officeDocument/2006/relationships/hyperlink" Target="http://www.astra.rs/izasao-tip-report-srbija-na-listi-za-posmatranje/" TargetMode="External"/><Relationship Id="rId91" Type="http://schemas.openxmlformats.org/officeDocument/2006/relationships/hyperlink" Target="http://www.mup.gov.rs/wps/wcm/connect/ce4a9973-8268-48f9-9799-bd213df8cb3b/2016_05_11_AKCIONI+PLAN_TERORIZAM.pdf?MOD=AJPERES&amp;CVID=liv.MDr&amp;CVID=liv.MDr&amp;CVID=liv.MDr&amp;CVID=liv.MDr&amp;CVID=liv.MDr&amp;CVID=liv.MDr&amp;CVID=liv.MDr&amp;CVID=liv.MDr&amp;CVID=liv.MDr&amp;CVID=liv.MDr&amp;CVID=liv.MDr" TargetMode="External"/><Relationship Id="rId1" Type="http://schemas.openxmlformats.org/officeDocument/2006/relationships/hyperlink" Target="http://pointpulse.net/magazine/collapse-rule-law-serbia-savamala-case/" TargetMode="External"/><Relationship Id="rId6" Type="http://schemas.openxmlformats.org/officeDocument/2006/relationships/hyperlink" Target="http://tangosix.rs/2016/28/06/foto-novi-helikopteri-mi-17-stigli-u-beograd-placeni-25-miliona-evra-u-upotrebi-od-4-jula/" TargetMode="External"/><Relationship Id="rId15" Type="http://schemas.openxmlformats.org/officeDocument/2006/relationships/hyperlink" Target="http://www.transparentnost.org.rs/index.php/sr/aktivnosti-2/pod-lupom/8408-akcioni-planovi-za-proslost-i-buducnost" TargetMode="External"/><Relationship Id="rId23" Type="http://schemas.openxmlformats.org/officeDocument/2006/relationships/hyperlink" Target="http://www.transparentnost.org.rs/index.php/sr/aktivnosti-2/pod-lupom/8036-ozakonjenje-iz-ugla-agencije-za-borbu-protiv-korupcije-predsednika-opstina-i-savesnih-gradana" TargetMode="External"/><Relationship Id="rId28" Type="http://schemas.openxmlformats.org/officeDocument/2006/relationships/hyperlink" Target="http://www.paragraf.rs/propisi/zakon_o_ratifikaciji_konvencije_ujedinjenih_nacija_protiv_korupcije.html" TargetMode="External"/><Relationship Id="rId36" Type="http://schemas.openxmlformats.org/officeDocument/2006/relationships/hyperlink" Target="http://www.antikorupcija-savet.gov.rs/sr-Cyrl-CS/radio-televizija-i-stampa/cid1037-3204/izvestaj-tuzilastva-sta-je-sa-istragama-o-24-sporne-privatizacije" TargetMode="External"/><Relationship Id="rId49" Type="http://schemas.openxmlformats.org/officeDocument/2006/relationships/hyperlink" Target="http://www.transparentnost.org.rs/index.php/sr/aktivnosti-2/pod-lupom/8450-politicka-i-krivicna-odgovornost" TargetMode="External"/><Relationship Id="rId57" Type="http://schemas.openxmlformats.org/officeDocument/2006/relationships/hyperlink" Target="http://goo.gl/W2Zqhu" TargetMode="External"/><Relationship Id="rId10" Type="http://schemas.openxmlformats.org/officeDocument/2006/relationships/hyperlink" Target="http://www.mpravde.gov.rs/files/Report%20no.%201-2-2016%20on%20Implementation%20of%20Action%20plan%20for%20Chapter%2023.pdf" TargetMode="External"/><Relationship Id="rId31" Type="http://schemas.openxmlformats.org/officeDocument/2006/relationships/hyperlink" Target="http://www.transparentnost.org.rs/images/stories/inicijativeianalize/amandmani%20TS%20na%20predlog%20zakona%20o%20zastiti%20uzbunjivaca%20novembar%202014.docx" TargetMode="External"/><Relationship Id="rId44" Type="http://schemas.openxmlformats.org/officeDocument/2006/relationships/hyperlink" Target="http://www.transparentnost.org.rs/index.php/sr/aktivnosti-2/pod-lupom/8253-vidovitost" TargetMode="External"/><Relationship Id="rId52" Type="http://schemas.openxmlformats.org/officeDocument/2006/relationships/hyperlink" Target="http://www.transparentnost.org.rs/index.php/sr/aktivnosti-2/pod-lupom/8189-razresenja-i-obrazlozenja" TargetMode="External"/><Relationship Id="rId60" Type="http://schemas.openxmlformats.org/officeDocument/2006/relationships/hyperlink" Target="http://transparentnost.org.rs/images/dokumenti_uz_vesti/TS_report_NIS_2015.pdf" TargetMode="External"/><Relationship Id="rId65" Type="http://schemas.openxmlformats.org/officeDocument/2006/relationships/hyperlink" Target="http://www.antikorupcija-savet.gov.rs/Storage/Global/Documents/Inicijativa%20Ustavnom%20sudu%20-%20oznaka%20sluzbeno.pdf" TargetMode="External"/><Relationship Id="rId73" Type="http://schemas.openxmlformats.org/officeDocument/2006/relationships/hyperlink" Target="http://www.potpisujem.org/srb/2020/prednacrt-zakona-o-zastiti-od-nasilja-u-porodici-mora-biti-precizan-i-konzistentan" TargetMode="External"/><Relationship Id="rId78" Type="http://schemas.openxmlformats.org/officeDocument/2006/relationships/hyperlink" Target="http://www.mdtfjss.org.rs/en/mdtf_activities/2016/analysis-of-victims-rights-and-services-in-serbia-and-their-alignement-with-eu-directive-2012-29-eu" TargetMode="External"/><Relationship Id="rId81" Type="http://schemas.openxmlformats.org/officeDocument/2006/relationships/hyperlink" Target="http://www.mdtfjss.org.rs/archive//file/Assessment%20Juvenile%20Victims%20Skulic%20May%202016_%20Summary_eng.pdf" TargetMode="External"/><Relationship Id="rId86" Type="http://schemas.openxmlformats.org/officeDocument/2006/relationships/hyperlink" Target="http://www.centarzztlj.rs/images/stat/16/Sestomesecni%202016.pdf" TargetMode="External"/><Relationship Id="rId4" Type="http://schemas.openxmlformats.org/officeDocument/2006/relationships/hyperlink" Target="http://www.blic.rs/vesti/drustvo/stefanovic-zastitnik-gradana-se-bavi-samo-politikom/bv03spr" TargetMode="External"/><Relationship Id="rId9" Type="http://schemas.openxmlformats.org/officeDocument/2006/relationships/hyperlink" Target="http://goo.gl/gsxK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11B10-3F4F-4597-BBF5-59F14BC1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49</Pages>
  <Words>22807</Words>
  <Characters>130001</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“PREUGOVOR” REPORT ON PROGRESS OF SERBIA</vt:lpstr>
    </vt:vector>
  </TitlesOfParts>
  <Company>A</Company>
  <LinksUpToDate>false</LinksUpToDate>
  <CharactersWithSpaces>152503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“PREUGOVOR” REPORT ON PROGRESS OF SERBIA</dc:title>
  <dc:creator>Milan Aleksic</dc:creator>
  <cp:lastModifiedBy>Milan Aleksic</cp:lastModifiedBy>
  <cp:revision>3</cp:revision>
  <dcterms:created xsi:type="dcterms:W3CDTF">2016-10-11T09:18:00Z</dcterms:created>
  <dcterms:modified xsi:type="dcterms:W3CDTF">2016-10-11T11:00:00Z</dcterms:modified>
</cp:coreProperties>
</file>